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4DAF7" w14:textId="6C6E6B71" w:rsidR="00A7077D" w:rsidRPr="00537E0E" w:rsidRDefault="00A7077D" w:rsidP="00A7077D">
      <w:pPr>
        <w:jc w:val="center"/>
        <w:rPr>
          <w:rFonts w:ascii="Calibri" w:hAnsi="Calibri" w:cs="Calibri"/>
        </w:rPr>
      </w:pPr>
      <w:r w:rsidRPr="00537E0E">
        <w:rPr>
          <w:rFonts w:ascii="Calibri" w:hAnsi="Calibri" w:cs="Calibri"/>
          <w:b/>
          <w:bCs/>
        </w:rPr>
        <w:t>NOTA TÉCNICA |</w:t>
      </w:r>
      <w:r w:rsidRPr="00537E0E">
        <w:rPr>
          <w:rFonts w:ascii="Calibri" w:hAnsi="Calibri" w:cs="Calibri"/>
        </w:rPr>
        <w:t xml:space="preserve"> </w:t>
      </w:r>
      <w:r w:rsidR="00923A99" w:rsidRPr="00537E0E">
        <w:rPr>
          <w:rFonts w:ascii="Calibri" w:hAnsi="Calibri" w:cs="Calibri"/>
        </w:rPr>
        <w:t>ÍNDICE DE CONFIANÇA DO EMPRESÁRIO DO COMÉRCIO (ICEC</w:t>
      </w:r>
      <w:r w:rsidRPr="00537E0E">
        <w:rPr>
          <w:rFonts w:ascii="Calibri" w:hAnsi="Calibri" w:cs="Calibri"/>
        </w:rPr>
        <w:t>)</w:t>
      </w:r>
    </w:p>
    <w:p w14:paraId="4B70F472" w14:textId="647BF158" w:rsidR="00A7077D" w:rsidRPr="00537E0E" w:rsidRDefault="00537E0E" w:rsidP="00A7077D">
      <w:pPr>
        <w:jc w:val="center"/>
        <w:rPr>
          <w:rFonts w:ascii="Calibri" w:hAnsi="Calibri" w:cs="Calibri"/>
        </w:rPr>
      </w:pPr>
      <w:r>
        <w:rPr>
          <w:rFonts w:ascii="Calibri" w:hAnsi="Calibri" w:cs="Calibri"/>
        </w:rPr>
        <w:t xml:space="preserve">Maceió - </w:t>
      </w:r>
      <w:r w:rsidR="004D348A" w:rsidRPr="00537E0E">
        <w:rPr>
          <w:rFonts w:ascii="Calibri" w:hAnsi="Calibri" w:cs="Calibri"/>
        </w:rPr>
        <w:t>Maio</w:t>
      </w:r>
      <w:r w:rsidR="009631EB" w:rsidRPr="00537E0E">
        <w:rPr>
          <w:rFonts w:ascii="Calibri" w:hAnsi="Calibri" w:cs="Calibri"/>
        </w:rPr>
        <w:t xml:space="preserve"> de 2026</w:t>
      </w:r>
    </w:p>
    <w:p w14:paraId="475E9487" w14:textId="77777777" w:rsidR="00A7077D" w:rsidRPr="00537E0E" w:rsidRDefault="00A7077D" w:rsidP="00A7077D">
      <w:pPr>
        <w:ind w:firstLine="708"/>
        <w:jc w:val="center"/>
        <w:rPr>
          <w:rFonts w:ascii="Calibri" w:hAnsi="Calibri" w:cs="Calibri"/>
        </w:rPr>
      </w:pPr>
    </w:p>
    <w:p w14:paraId="1274D417" w14:textId="01E6B9E1" w:rsidR="00A7077D" w:rsidRPr="00537E0E" w:rsidRDefault="00A7077D" w:rsidP="00A7077D">
      <w:pPr>
        <w:ind w:firstLine="708"/>
        <w:jc w:val="right"/>
        <w:rPr>
          <w:rFonts w:ascii="Calibri" w:hAnsi="Calibri" w:cs="Calibri"/>
          <w:b/>
          <w:bCs/>
        </w:rPr>
      </w:pPr>
      <w:r w:rsidRPr="00537E0E">
        <w:rPr>
          <w:rFonts w:ascii="Calibri" w:hAnsi="Calibri" w:cs="Calibri"/>
          <w:b/>
          <w:bCs/>
        </w:rPr>
        <w:t xml:space="preserve">Lucas </w:t>
      </w:r>
      <w:proofErr w:type="spellStart"/>
      <w:r w:rsidRPr="00537E0E">
        <w:rPr>
          <w:rFonts w:ascii="Calibri" w:hAnsi="Calibri" w:cs="Calibri"/>
          <w:b/>
          <w:bCs/>
        </w:rPr>
        <w:t>Sorgato</w:t>
      </w:r>
      <w:proofErr w:type="spellEnd"/>
      <w:r w:rsidR="00537E0E">
        <w:rPr>
          <w:rFonts w:ascii="Calibri" w:hAnsi="Calibri" w:cs="Calibri"/>
          <w:b/>
          <w:bCs/>
        </w:rPr>
        <w:t>,</w:t>
      </w:r>
    </w:p>
    <w:p w14:paraId="26F9300D" w14:textId="795797A5" w:rsidR="00A7077D" w:rsidRDefault="00537E0E" w:rsidP="00A7077D">
      <w:pPr>
        <w:ind w:firstLine="708"/>
        <w:jc w:val="right"/>
        <w:rPr>
          <w:rFonts w:ascii="Calibri" w:hAnsi="Calibri" w:cs="Calibri"/>
          <w:i/>
          <w:iCs/>
        </w:rPr>
      </w:pPr>
      <w:r w:rsidRPr="00537E0E">
        <w:rPr>
          <w:rFonts w:ascii="Calibri" w:hAnsi="Calibri" w:cs="Calibri"/>
          <w:i/>
          <w:iCs/>
        </w:rPr>
        <w:t>a</w:t>
      </w:r>
      <w:r w:rsidR="00A7077D" w:rsidRPr="00537E0E">
        <w:rPr>
          <w:rFonts w:ascii="Calibri" w:hAnsi="Calibri" w:cs="Calibri"/>
          <w:i/>
          <w:iCs/>
        </w:rPr>
        <w:t>ssessor econômico do Instituto Fecom</w:t>
      </w:r>
      <w:r w:rsidRPr="00537E0E">
        <w:rPr>
          <w:rFonts w:ascii="Calibri" w:hAnsi="Calibri" w:cs="Calibri"/>
          <w:i/>
          <w:iCs/>
        </w:rPr>
        <w:t>é</w:t>
      </w:r>
      <w:r w:rsidR="00A7077D" w:rsidRPr="00537E0E">
        <w:rPr>
          <w:rFonts w:ascii="Calibri" w:hAnsi="Calibri" w:cs="Calibri"/>
          <w:i/>
          <w:iCs/>
        </w:rPr>
        <w:t>rcio</w:t>
      </w:r>
      <w:r w:rsidRPr="00537E0E">
        <w:rPr>
          <w:rFonts w:ascii="Calibri" w:hAnsi="Calibri" w:cs="Calibri"/>
          <w:i/>
          <w:iCs/>
        </w:rPr>
        <w:t xml:space="preserve"> AL</w:t>
      </w:r>
    </w:p>
    <w:p w14:paraId="2844F967" w14:textId="77777777" w:rsidR="00537E0E" w:rsidRPr="00537E0E" w:rsidRDefault="00537E0E" w:rsidP="00A7077D">
      <w:pPr>
        <w:ind w:firstLine="708"/>
        <w:jc w:val="right"/>
        <w:rPr>
          <w:rFonts w:ascii="Calibri" w:hAnsi="Calibri" w:cs="Calibri"/>
          <w:i/>
          <w:iCs/>
        </w:rPr>
      </w:pPr>
    </w:p>
    <w:p w14:paraId="3BA038D5" w14:textId="77777777" w:rsidR="00CB3F31" w:rsidRPr="00537E0E" w:rsidRDefault="00CB3F31" w:rsidP="00F32AAD">
      <w:pPr>
        <w:ind w:firstLine="708"/>
        <w:jc w:val="both"/>
        <w:rPr>
          <w:rFonts w:ascii="Calibri" w:hAnsi="Calibri" w:cs="Calibri"/>
        </w:rPr>
      </w:pPr>
      <w:r w:rsidRPr="00537E0E">
        <w:rPr>
          <w:rFonts w:ascii="Calibri" w:hAnsi="Calibri" w:cs="Calibri"/>
        </w:rPr>
        <w:t>A análise do ICEC de maio de 2026 mostra um comércio ainda em campo positivo, mas com perda de fôlego. O índice geral ficou em 101,2 pontos, com queda mensal de 1,5%, aproximando-se da linha de neutralidade. Isso indica que o empresário continua formalmente confiante, mas com margem muito estreita, em um mês que deveria receber estímulos relevantes de consumo, como o Dia das Mães e a antecipação do 13º salário de aposentados e pensionistas do INSS.</w:t>
      </w:r>
    </w:p>
    <w:p w14:paraId="669F45B5" w14:textId="77777777" w:rsidR="00CF4368" w:rsidRPr="00537E0E" w:rsidRDefault="00CF4368" w:rsidP="00CF4368">
      <w:pPr>
        <w:ind w:firstLine="708"/>
        <w:jc w:val="both"/>
        <w:rPr>
          <w:rFonts w:ascii="Calibri" w:hAnsi="Calibri" w:cs="Calibri"/>
        </w:rPr>
      </w:pPr>
      <w:r w:rsidRPr="00537E0E">
        <w:rPr>
          <w:rFonts w:ascii="Calibri" w:hAnsi="Calibri" w:cs="Calibri"/>
        </w:rPr>
        <w:t xml:space="preserve">O Gráfico 01, que compara Maceió com o Brasil entre maio de 2025 e maio de 2026, mostra que Maceió segue mais volátil do que a média nacional. Enquanto o Brasil encerra maio em 98,9 pontos, abaixo da linha de confiança, Maceió permanece levemente acima, com 101,2 pontos. Essa diferença sugere que o comércio local ainda preserva algum grau de otimismo, possivelmente favorecido pela dinâmica regional de consumo, pela circulação de renda dos benefícios previdenciários e pelo apelo comercial do Dia das Mães. Mesmo assim, a queda em relação a abril mostra que esses estímulos não foram suficientes para produzir uma recuperação robusta. O contexto econômico ajuda a explicar essa aparente contradição. </w:t>
      </w:r>
    </w:p>
    <w:p w14:paraId="29D7A2E9" w14:textId="364094F5" w:rsidR="00CF4368" w:rsidRPr="00537E0E" w:rsidRDefault="00CF4368" w:rsidP="00CF4368">
      <w:pPr>
        <w:ind w:firstLine="708"/>
        <w:jc w:val="both"/>
        <w:rPr>
          <w:rFonts w:ascii="Calibri" w:hAnsi="Calibri" w:cs="Calibri"/>
        </w:rPr>
      </w:pPr>
      <w:r w:rsidRPr="00537E0E">
        <w:rPr>
          <w:rFonts w:ascii="Calibri" w:hAnsi="Calibri" w:cs="Calibri"/>
        </w:rPr>
        <w:t>Em maio de 2026, o pagamento antecipado do 13º do INSS injetou recursos relevantes na economia: a primeira parcela foi paga entre 24 de abril e 8 de maio, e a segunda entre 25 de maio e 8 de junho, totalizando cerca de R$ 78,2 bilhões em duas parcelas. Além disso, o Dia das Mães, segunda data mais importante do varejo nacional, trouxe expectativa positiva para segmentos como vestuário, perfumaria, cosméticos, presentes e alimentação fora do lar. A CNC destacou a relevância da data para o varejo, enquanto levantamento divulgado pela Agência Brasil apontou gasto médio pretendido de R$ 294 com presentes.</w:t>
      </w:r>
    </w:p>
    <w:p w14:paraId="21CB3BEE" w14:textId="77777777" w:rsidR="00536D1F" w:rsidRPr="00537E0E" w:rsidRDefault="00536D1F" w:rsidP="00CF4368">
      <w:pPr>
        <w:ind w:firstLine="708"/>
        <w:jc w:val="both"/>
        <w:rPr>
          <w:rFonts w:ascii="Calibri" w:hAnsi="Calibri" w:cs="Calibri"/>
        </w:rPr>
      </w:pPr>
    </w:p>
    <w:p w14:paraId="422C7F4C" w14:textId="77777777" w:rsidR="00536D1F" w:rsidRPr="00537E0E" w:rsidRDefault="00536D1F" w:rsidP="00CF4368">
      <w:pPr>
        <w:ind w:firstLine="708"/>
        <w:jc w:val="both"/>
        <w:rPr>
          <w:rFonts w:ascii="Calibri" w:hAnsi="Calibri" w:cs="Calibri"/>
        </w:rPr>
      </w:pPr>
    </w:p>
    <w:p w14:paraId="1DCC3502" w14:textId="77777777" w:rsidR="00536D1F" w:rsidRPr="00537E0E" w:rsidRDefault="00536D1F" w:rsidP="00CF4368">
      <w:pPr>
        <w:ind w:firstLine="708"/>
        <w:jc w:val="both"/>
        <w:rPr>
          <w:rFonts w:ascii="Calibri" w:hAnsi="Calibri" w:cs="Calibri"/>
        </w:rPr>
      </w:pPr>
    </w:p>
    <w:p w14:paraId="14352C2C" w14:textId="77777777" w:rsidR="00536D1F" w:rsidRPr="00537E0E" w:rsidRDefault="00536D1F" w:rsidP="00CF4368">
      <w:pPr>
        <w:ind w:firstLine="708"/>
        <w:jc w:val="both"/>
        <w:rPr>
          <w:rFonts w:ascii="Calibri" w:hAnsi="Calibri" w:cs="Calibri"/>
        </w:rPr>
      </w:pPr>
    </w:p>
    <w:p w14:paraId="03C87EF8" w14:textId="23951872" w:rsidR="00C452A4" w:rsidRPr="00537E0E" w:rsidRDefault="00C452A4" w:rsidP="00C452A4">
      <w:pPr>
        <w:jc w:val="center"/>
        <w:rPr>
          <w:rFonts w:ascii="Calibri" w:hAnsi="Calibri" w:cs="Calibri"/>
        </w:rPr>
      </w:pPr>
      <w:r w:rsidRPr="00537E0E">
        <w:rPr>
          <w:rFonts w:ascii="Calibri" w:hAnsi="Calibri" w:cs="Calibri"/>
          <w:b/>
          <w:bCs/>
        </w:rPr>
        <w:lastRenderedPageBreak/>
        <w:t xml:space="preserve">Gráfico 01: </w:t>
      </w:r>
      <w:r w:rsidRPr="00537E0E">
        <w:rPr>
          <w:rFonts w:ascii="Calibri" w:hAnsi="Calibri" w:cs="Calibri"/>
        </w:rPr>
        <w:t>Série histórica do ICEC para Maceió e Brasil (</w:t>
      </w:r>
      <w:r w:rsidR="004D348A" w:rsidRPr="00537E0E">
        <w:rPr>
          <w:rFonts w:ascii="Calibri" w:hAnsi="Calibri" w:cs="Calibri"/>
        </w:rPr>
        <w:t>Mai</w:t>
      </w:r>
      <w:r w:rsidR="008D5838" w:rsidRPr="00537E0E">
        <w:rPr>
          <w:rFonts w:ascii="Calibri" w:hAnsi="Calibri" w:cs="Calibri"/>
        </w:rPr>
        <w:t>/</w:t>
      </w:r>
      <w:r w:rsidRPr="00537E0E">
        <w:rPr>
          <w:rFonts w:ascii="Calibri" w:hAnsi="Calibri" w:cs="Calibri"/>
        </w:rPr>
        <w:t xml:space="preserve">2025 – </w:t>
      </w:r>
      <w:r w:rsidR="004D348A" w:rsidRPr="00537E0E">
        <w:rPr>
          <w:rFonts w:ascii="Calibri" w:hAnsi="Calibri" w:cs="Calibri"/>
        </w:rPr>
        <w:t>Mai</w:t>
      </w:r>
      <w:r w:rsidRPr="00537E0E">
        <w:rPr>
          <w:rFonts w:ascii="Calibri" w:hAnsi="Calibri" w:cs="Calibri"/>
        </w:rPr>
        <w:t>/2026)</w:t>
      </w:r>
    </w:p>
    <w:p w14:paraId="3DBB93AF" w14:textId="2883FADE" w:rsidR="00C452A4" w:rsidRPr="00537E0E" w:rsidRDefault="00380281" w:rsidP="00C452A4">
      <w:pPr>
        <w:jc w:val="center"/>
        <w:rPr>
          <w:rFonts w:ascii="Calibri" w:hAnsi="Calibri" w:cs="Calibri"/>
        </w:rPr>
      </w:pPr>
      <w:r w:rsidRPr="00537E0E">
        <w:rPr>
          <w:rFonts w:ascii="Calibri" w:hAnsi="Calibri" w:cs="Calibri"/>
          <w:noProof/>
        </w:rPr>
        <w:drawing>
          <wp:inline distT="0" distB="0" distL="0" distR="0" wp14:anchorId="6A3BE911" wp14:editId="27497B88">
            <wp:extent cx="5400040" cy="2677099"/>
            <wp:effectExtent l="0" t="0" r="10160" b="9525"/>
            <wp:docPr id="1886778875" name="Gráfico 1">
              <a:extLst xmlns:a="http://schemas.openxmlformats.org/drawingml/2006/main">
                <a:ext uri="{FF2B5EF4-FFF2-40B4-BE49-F238E27FC236}">
                  <a16:creationId xmlns:a16="http://schemas.microsoft.com/office/drawing/2014/main" id="{08FC1E9A-1709-0892-941E-F589013C21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01D8520" w14:textId="4FE67B7E" w:rsidR="00C452A4" w:rsidRPr="00537E0E" w:rsidRDefault="00C452A4" w:rsidP="00537E0E">
      <w:pPr>
        <w:jc w:val="center"/>
        <w:rPr>
          <w:rFonts w:ascii="Calibri" w:hAnsi="Calibri" w:cs="Calibri"/>
          <w:sz w:val="20"/>
          <w:szCs w:val="20"/>
        </w:rPr>
      </w:pPr>
      <w:r w:rsidRPr="00537E0E">
        <w:rPr>
          <w:rFonts w:ascii="Calibri" w:hAnsi="Calibri" w:cs="Calibri"/>
          <w:b/>
          <w:bCs/>
          <w:sz w:val="20"/>
          <w:szCs w:val="20"/>
        </w:rPr>
        <w:t>Fonte:</w:t>
      </w:r>
      <w:r w:rsidRPr="00537E0E">
        <w:rPr>
          <w:rFonts w:ascii="Calibri" w:hAnsi="Calibri" w:cs="Calibri"/>
          <w:sz w:val="20"/>
          <w:szCs w:val="20"/>
        </w:rPr>
        <w:t xml:space="preserve"> Instituto Fecom</w:t>
      </w:r>
      <w:r w:rsidR="00537E0E">
        <w:rPr>
          <w:rFonts w:ascii="Calibri" w:hAnsi="Calibri" w:cs="Calibri"/>
          <w:sz w:val="20"/>
          <w:szCs w:val="20"/>
        </w:rPr>
        <w:t>ér</w:t>
      </w:r>
      <w:r w:rsidRPr="00537E0E">
        <w:rPr>
          <w:rFonts w:ascii="Calibri" w:hAnsi="Calibri" w:cs="Calibri"/>
          <w:sz w:val="20"/>
          <w:szCs w:val="20"/>
        </w:rPr>
        <w:t xml:space="preserve">cio </w:t>
      </w:r>
      <w:r w:rsidR="00537E0E">
        <w:rPr>
          <w:rFonts w:ascii="Calibri" w:hAnsi="Calibri" w:cs="Calibri"/>
          <w:sz w:val="20"/>
          <w:szCs w:val="20"/>
        </w:rPr>
        <w:t xml:space="preserve">AL </w:t>
      </w:r>
      <w:r w:rsidRPr="00537E0E">
        <w:rPr>
          <w:rFonts w:ascii="Calibri" w:hAnsi="Calibri" w:cs="Calibri"/>
          <w:sz w:val="20"/>
          <w:szCs w:val="20"/>
        </w:rPr>
        <w:t>com base nos dados da Confederação Nacional do Com</w:t>
      </w:r>
      <w:r w:rsidR="00537E0E">
        <w:rPr>
          <w:rFonts w:ascii="Calibri" w:hAnsi="Calibri" w:cs="Calibri"/>
          <w:sz w:val="20"/>
          <w:szCs w:val="20"/>
        </w:rPr>
        <w:t>é</w:t>
      </w:r>
      <w:r w:rsidRPr="00537E0E">
        <w:rPr>
          <w:rFonts w:ascii="Calibri" w:hAnsi="Calibri" w:cs="Calibri"/>
          <w:sz w:val="20"/>
          <w:szCs w:val="20"/>
        </w:rPr>
        <w:t>rcio</w:t>
      </w:r>
      <w:r w:rsidR="00537E0E">
        <w:rPr>
          <w:rFonts w:ascii="Calibri" w:hAnsi="Calibri" w:cs="Calibri"/>
          <w:sz w:val="20"/>
          <w:szCs w:val="20"/>
        </w:rPr>
        <w:t xml:space="preserve"> (CNC)</w:t>
      </w:r>
      <w:r w:rsidRPr="00537E0E">
        <w:rPr>
          <w:rFonts w:ascii="Calibri" w:hAnsi="Calibri" w:cs="Calibri"/>
          <w:sz w:val="20"/>
          <w:szCs w:val="20"/>
        </w:rPr>
        <w:t>.</w:t>
      </w:r>
    </w:p>
    <w:p w14:paraId="1FD68C5A" w14:textId="77777777" w:rsidR="00537E0E" w:rsidRDefault="00537E0E" w:rsidP="00536D1F">
      <w:pPr>
        <w:ind w:firstLine="708"/>
        <w:jc w:val="both"/>
        <w:rPr>
          <w:rFonts w:ascii="Calibri" w:hAnsi="Calibri" w:cs="Calibri"/>
        </w:rPr>
      </w:pPr>
    </w:p>
    <w:p w14:paraId="52A9F3A7" w14:textId="1FA88A83" w:rsidR="00536D1F" w:rsidRPr="00537E0E" w:rsidRDefault="00536D1F" w:rsidP="00536D1F">
      <w:pPr>
        <w:ind w:firstLine="708"/>
        <w:jc w:val="both"/>
        <w:rPr>
          <w:rFonts w:ascii="Calibri" w:hAnsi="Calibri" w:cs="Calibri"/>
        </w:rPr>
      </w:pPr>
      <w:r w:rsidRPr="00537E0E">
        <w:rPr>
          <w:rFonts w:ascii="Calibri" w:hAnsi="Calibri" w:cs="Calibri"/>
        </w:rPr>
        <w:t>Apesar desses impulsos, o ambiente macroeconômico ainda limitou o consumo. A inflação anual chegou a 4,64% na prévia de maio, acima do teto da meta, pressionada especialmente por alimentos e bebidas, habitação e saúde. Ao mesmo tempo, a taxa básica de juros permanecia elevada, em 14,5%, o que encarece o crédito e reduz a disposição das famílias para compras parceladas. Portanto, maio teve renda adicional e data comemorativa forte, mas encontrou um consumidor seletivo, endividado e mais sensível a preço.</w:t>
      </w:r>
    </w:p>
    <w:p w14:paraId="47ED4A60" w14:textId="635E86AC" w:rsidR="00536D1F" w:rsidRDefault="00D954E7" w:rsidP="00D954E7">
      <w:pPr>
        <w:ind w:firstLine="708"/>
        <w:jc w:val="both"/>
        <w:rPr>
          <w:rFonts w:ascii="Calibri" w:hAnsi="Calibri" w:cs="Calibri"/>
        </w:rPr>
      </w:pPr>
      <w:r w:rsidRPr="00537E0E">
        <w:rPr>
          <w:rFonts w:ascii="Calibri" w:hAnsi="Calibri" w:cs="Calibri"/>
        </w:rPr>
        <w:t>O Gráfico 02, que mostra a confiança por tamanho de empresa, reforça a diferença entre empresas menores e maiores. As empresas com até 50 empregados ficaram praticamente alinhadas ao índice geral, com 101,2 pontos, enquanto as empresas com mais de 50 empregados marcaram 105,8 pontos. Isso mostra que empresas maiores ainda sustentam percepção mais positiva, provavelmente por terem maior capital de giro, melhor estrutura de negociação com fornecedores e maior capacidade de absorver oscilações de demanda. Mesmo assim, também houve perda relevante de confiança nesse grupo em relação ao mês anterior, indicando que a desaceleração de maio foi sentida de forma ampla.</w:t>
      </w:r>
    </w:p>
    <w:p w14:paraId="25F57202" w14:textId="77777777" w:rsidR="00537E0E" w:rsidRPr="00537E0E" w:rsidRDefault="00537E0E" w:rsidP="00D954E7">
      <w:pPr>
        <w:ind w:firstLine="708"/>
        <w:jc w:val="both"/>
        <w:rPr>
          <w:rFonts w:ascii="Calibri" w:hAnsi="Calibri" w:cs="Calibri"/>
        </w:rPr>
      </w:pPr>
    </w:p>
    <w:p w14:paraId="2BBAA5C9" w14:textId="77777777" w:rsidR="00D954E7" w:rsidRPr="00537E0E" w:rsidRDefault="00D954E7" w:rsidP="00D954E7">
      <w:pPr>
        <w:ind w:firstLine="708"/>
        <w:jc w:val="both"/>
        <w:rPr>
          <w:rFonts w:ascii="Calibri" w:hAnsi="Calibri" w:cs="Calibri"/>
        </w:rPr>
      </w:pPr>
    </w:p>
    <w:p w14:paraId="10C51278" w14:textId="754B2574" w:rsidR="00C452A4" w:rsidRPr="00537E0E" w:rsidRDefault="00C452A4" w:rsidP="001B69C1">
      <w:pPr>
        <w:ind w:firstLine="708"/>
        <w:jc w:val="center"/>
        <w:rPr>
          <w:rFonts w:ascii="Calibri" w:hAnsi="Calibri" w:cs="Calibri"/>
        </w:rPr>
      </w:pPr>
      <w:r w:rsidRPr="00537E0E">
        <w:rPr>
          <w:rFonts w:ascii="Calibri" w:hAnsi="Calibri" w:cs="Calibri"/>
          <w:b/>
          <w:bCs/>
        </w:rPr>
        <w:lastRenderedPageBreak/>
        <w:t>Gráfico 02:</w:t>
      </w:r>
      <w:r w:rsidRPr="00537E0E">
        <w:rPr>
          <w:rFonts w:ascii="Calibri" w:hAnsi="Calibri" w:cs="Calibri"/>
        </w:rPr>
        <w:t xml:space="preserve"> Evolução da confiança do comércio por tamanho de empresa (</w:t>
      </w:r>
      <w:r w:rsidR="004D348A" w:rsidRPr="00537E0E">
        <w:rPr>
          <w:rFonts w:ascii="Calibri" w:hAnsi="Calibri" w:cs="Calibri"/>
        </w:rPr>
        <w:t>Mai</w:t>
      </w:r>
      <w:r w:rsidRPr="00537E0E">
        <w:rPr>
          <w:rFonts w:ascii="Calibri" w:hAnsi="Calibri" w:cs="Calibri"/>
        </w:rPr>
        <w:t>/26)</w:t>
      </w:r>
    </w:p>
    <w:p w14:paraId="73623CAA" w14:textId="617CA7E3" w:rsidR="00C452A4" w:rsidRPr="00537E0E" w:rsidRDefault="008C2B60" w:rsidP="00C452A4">
      <w:pPr>
        <w:jc w:val="center"/>
        <w:rPr>
          <w:rFonts w:ascii="Calibri" w:hAnsi="Calibri" w:cs="Calibri"/>
        </w:rPr>
      </w:pPr>
      <w:r w:rsidRPr="00537E0E">
        <w:rPr>
          <w:rFonts w:ascii="Calibri" w:hAnsi="Calibri" w:cs="Calibri"/>
          <w:noProof/>
        </w:rPr>
        <w:drawing>
          <wp:inline distT="0" distB="0" distL="0" distR="0" wp14:anchorId="0641A6AE" wp14:editId="4CD8776A">
            <wp:extent cx="5400040" cy="2247441"/>
            <wp:effectExtent l="0" t="0" r="10160" b="635"/>
            <wp:docPr id="421599778" name="Gráfico 1">
              <a:extLst xmlns:a="http://schemas.openxmlformats.org/drawingml/2006/main">
                <a:ext uri="{FF2B5EF4-FFF2-40B4-BE49-F238E27FC236}">
                  <a16:creationId xmlns:a16="http://schemas.microsoft.com/office/drawing/2014/main" id="{515D1C82-A9B3-E2D1-707A-5BEF61B48A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7A1A1BC" w14:textId="77777777" w:rsidR="00537E0E" w:rsidRPr="00537E0E" w:rsidRDefault="00537E0E" w:rsidP="00537E0E">
      <w:pPr>
        <w:rPr>
          <w:rFonts w:ascii="Calibri" w:hAnsi="Calibri" w:cs="Calibri"/>
          <w:sz w:val="20"/>
          <w:szCs w:val="20"/>
        </w:rPr>
      </w:pPr>
      <w:r w:rsidRPr="00537E0E">
        <w:rPr>
          <w:rFonts w:ascii="Calibri" w:hAnsi="Calibri" w:cs="Calibri"/>
          <w:b/>
          <w:bCs/>
          <w:sz w:val="20"/>
          <w:szCs w:val="20"/>
        </w:rPr>
        <w:t>Fonte:</w:t>
      </w:r>
      <w:r w:rsidRPr="00537E0E">
        <w:rPr>
          <w:rFonts w:ascii="Calibri" w:hAnsi="Calibri" w:cs="Calibri"/>
          <w:sz w:val="20"/>
          <w:szCs w:val="20"/>
        </w:rPr>
        <w:t xml:space="preserve"> Instituto Fecom</w:t>
      </w:r>
      <w:r>
        <w:rPr>
          <w:rFonts w:ascii="Calibri" w:hAnsi="Calibri" w:cs="Calibri"/>
          <w:sz w:val="20"/>
          <w:szCs w:val="20"/>
        </w:rPr>
        <w:t>ér</w:t>
      </w:r>
      <w:r w:rsidRPr="00537E0E">
        <w:rPr>
          <w:rFonts w:ascii="Calibri" w:hAnsi="Calibri" w:cs="Calibri"/>
          <w:sz w:val="20"/>
          <w:szCs w:val="20"/>
        </w:rPr>
        <w:t xml:space="preserve">cio </w:t>
      </w:r>
      <w:r>
        <w:rPr>
          <w:rFonts w:ascii="Calibri" w:hAnsi="Calibri" w:cs="Calibri"/>
          <w:sz w:val="20"/>
          <w:szCs w:val="20"/>
        </w:rPr>
        <w:t xml:space="preserve">AL </w:t>
      </w:r>
      <w:r w:rsidRPr="00537E0E">
        <w:rPr>
          <w:rFonts w:ascii="Calibri" w:hAnsi="Calibri" w:cs="Calibri"/>
          <w:sz w:val="20"/>
          <w:szCs w:val="20"/>
        </w:rPr>
        <w:t>com base nos dados da Confederação Nacional do Com</w:t>
      </w:r>
      <w:r>
        <w:rPr>
          <w:rFonts w:ascii="Calibri" w:hAnsi="Calibri" w:cs="Calibri"/>
          <w:sz w:val="20"/>
          <w:szCs w:val="20"/>
        </w:rPr>
        <w:t>é</w:t>
      </w:r>
      <w:r w:rsidRPr="00537E0E">
        <w:rPr>
          <w:rFonts w:ascii="Calibri" w:hAnsi="Calibri" w:cs="Calibri"/>
          <w:sz w:val="20"/>
          <w:szCs w:val="20"/>
        </w:rPr>
        <w:t>rcio</w:t>
      </w:r>
      <w:r>
        <w:rPr>
          <w:rFonts w:ascii="Calibri" w:hAnsi="Calibri" w:cs="Calibri"/>
          <w:sz w:val="20"/>
          <w:szCs w:val="20"/>
        </w:rPr>
        <w:t xml:space="preserve"> (CNC)</w:t>
      </w:r>
      <w:r w:rsidRPr="00537E0E">
        <w:rPr>
          <w:rFonts w:ascii="Calibri" w:hAnsi="Calibri" w:cs="Calibri"/>
          <w:sz w:val="20"/>
          <w:szCs w:val="20"/>
        </w:rPr>
        <w:t>.</w:t>
      </w:r>
    </w:p>
    <w:p w14:paraId="0DB780E9" w14:textId="77777777" w:rsidR="00C452A4" w:rsidRPr="00537E0E" w:rsidRDefault="00C452A4" w:rsidP="006738CE">
      <w:pPr>
        <w:rPr>
          <w:rFonts w:ascii="Calibri" w:hAnsi="Calibri" w:cs="Calibri"/>
          <w:b/>
          <w:bCs/>
        </w:rPr>
      </w:pPr>
    </w:p>
    <w:p w14:paraId="557FF516" w14:textId="77777777" w:rsidR="000638E8" w:rsidRPr="00537E0E" w:rsidRDefault="000638E8" w:rsidP="003C63C9">
      <w:pPr>
        <w:ind w:firstLine="708"/>
        <w:jc w:val="both"/>
        <w:rPr>
          <w:rFonts w:ascii="Calibri" w:hAnsi="Calibri" w:cs="Calibri"/>
        </w:rPr>
      </w:pPr>
      <w:r w:rsidRPr="00537E0E">
        <w:rPr>
          <w:rFonts w:ascii="Calibri" w:hAnsi="Calibri" w:cs="Calibri"/>
        </w:rPr>
        <w:t>A Tabela 01 é central para entender o mês. O ICEC caiu para 101,2 pontos, mas o problema mais importante está nas Condições Atuais, que recuaram para 77,1 pontos. Isso significa que o empresário avalia o presente como desfavorável, mesmo em um mês com estímulos de consumo. A Condição Atual da Economia, com 58,0 pontos, confirma que o ambiente macroeconômico continua sendo o principal fator de preocupação. A Condição Atual do Setor, com 72,6 pontos, também está em campo negativo, mostrando que o empresário percebe fragilidade no comércio como um todo. Já a Condição Atual da Empresa, em 100,7 pontos, permanece muito próxima da neutralidade, sugerindo que o empresário ainda enxerga sua operação individual de forma minimamente positiva, mas sem folga.</w:t>
      </w:r>
    </w:p>
    <w:p w14:paraId="08D33F5D" w14:textId="77777777" w:rsidR="000638E8" w:rsidRPr="00537E0E" w:rsidRDefault="000638E8" w:rsidP="000638E8">
      <w:pPr>
        <w:ind w:firstLine="708"/>
        <w:jc w:val="both"/>
        <w:rPr>
          <w:rFonts w:ascii="Calibri" w:hAnsi="Calibri" w:cs="Calibri"/>
        </w:rPr>
      </w:pPr>
      <w:r w:rsidRPr="00537E0E">
        <w:rPr>
          <w:rFonts w:ascii="Calibri" w:hAnsi="Calibri" w:cs="Calibri"/>
        </w:rPr>
        <w:t>As Expectativas, por outro lado, melhoraram. O índice chegou a 128,0 pontos, com avanço mensal de 1,3%. A expectativa para a economia subiu para 112,6 pontos, e a expectativa para o setor avançou para 129,1 pontos. Isso revela que, apesar da piora no presente, o empresário ainda acredita em alguma melhora futura. A única queda nesse bloco ocorreu na Expectativa da Empresa, que recuou para 142,3 pontos, ainda alta, mas em desaceleração. Essa combinação mostra um empresário que mantém otimismo no horizonte, mas começa a revisar para baixo a percepção sobre o próprio negócio.</w:t>
      </w:r>
    </w:p>
    <w:p w14:paraId="512B97A8" w14:textId="77777777" w:rsidR="000638E8" w:rsidRDefault="000638E8" w:rsidP="000638E8">
      <w:pPr>
        <w:ind w:firstLine="708"/>
        <w:jc w:val="both"/>
        <w:rPr>
          <w:rFonts w:ascii="Calibri" w:hAnsi="Calibri" w:cs="Calibri"/>
        </w:rPr>
      </w:pPr>
      <w:r w:rsidRPr="00537E0E">
        <w:rPr>
          <w:rFonts w:ascii="Calibri" w:hAnsi="Calibri" w:cs="Calibri"/>
        </w:rPr>
        <w:t xml:space="preserve">As Intenções de Investimento caíram para 98,7 pontos, entrando em zona de pessimismo. Esse é um dado importante. Mesmo com Dia das Mães e antecipação do 13º, o empresário não demonstrou maior disposição para investir. A expectativa de </w:t>
      </w:r>
      <w:r w:rsidRPr="00537E0E">
        <w:rPr>
          <w:rFonts w:ascii="Calibri" w:hAnsi="Calibri" w:cs="Calibri"/>
        </w:rPr>
        <w:lastRenderedPageBreak/>
        <w:t>contratação caiu para 104,2 pontos, o nível de investimento das empresas recuou para 94,6 pontos, e a situação dos estoques permaneceu em 97,1 pontos. Isso indica postura defensiva: o empresário vende, aproveita a data comemorativa e a renda extra, mas evita ampliar estrutura, contratar de forma mais agressiva ou formar estoques elevados.</w:t>
      </w:r>
    </w:p>
    <w:p w14:paraId="70FB4730" w14:textId="77777777" w:rsidR="00537E0E" w:rsidRPr="00537E0E" w:rsidRDefault="00537E0E" w:rsidP="000638E8">
      <w:pPr>
        <w:ind w:firstLine="708"/>
        <w:jc w:val="both"/>
        <w:rPr>
          <w:rFonts w:ascii="Calibri" w:hAnsi="Calibri" w:cs="Calibri"/>
        </w:rPr>
      </w:pPr>
    </w:p>
    <w:p w14:paraId="53D9326D" w14:textId="365BBE9F" w:rsidR="00C452A4" w:rsidRPr="00537E0E" w:rsidRDefault="00C452A4" w:rsidP="00C452A4">
      <w:pPr>
        <w:jc w:val="center"/>
        <w:rPr>
          <w:rFonts w:ascii="Calibri" w:hAnsi="Calibri" w:cs="Calibri"/>
        </w:rPr>
      </w:pPr>
      <w:r w:rsidRPr="00537E0E">
        <w:rPr>
          <w:rFonts w:ascii="Calibri" w:hAnsi="Calibri" w:cs="Calibri"/>
          <w:b/>
          <w:bCs/>
        </w:rPr>
        <w:t>Tabela 01:</w:t>
      </w:r>
      <w:r w:rsidRPr="00537E0E">
        <w:rPr>
          <w:rFonts w:ascii="Calibri" w:hAnsi="Calibri" w:cs="Calibri"/>
        </w:rPr>
        <w:t xml:space="preserve"> Resumo dos indicadores e subindicadores de confiança no comércio </w:t>
      </w:r>
    </w:p>
    <w:p w14:paraId="4E7059E3" w14:textId="7F5D8175" w:rsidR="00C452A4" w:rsidRPr="00537E0E" w:rsidRDefault="00C452A4" w:rsidP="00C452A4">
      <w:pPr>
        <w:jc w:val="center"/>
        <w:rPr>
          <w:rFonts w:ascii="Calibri" w:hAnsi="Calibri" w:cs="Calibri"/>
        </w:rPr>
      </w:pPr>
      <w:r w:rsidRPr="00537E0E">
        <w:rPr>
          <w:rFonts w:ascii="Calibri" w:hAnsi="Calibri" w:cs="Calibri"/>
        </w:rPr>
        <w:t>(</w:t>
      </w:r>
      <w:r w:rsidR="000255D5" w:rsidRPr="00537E0E">
        <w:rPr>
          <w:rFonts w:ascii="Calibri" w:hAnsi="Calibri" w:cs="Calibri"/>
        </w:rPr>
        <w:t>Mai</w:t>
      </w:r>
      <w:r w:rsidRPr="00537E0E">
        <w:rPr>
          <w:rFonts w:ascii="Calibri" w:hAnsi="Calibri" w:cs="Calibri"/>
        </w:rPr>
        <w:t>/26)</w:t>
      </w:r>
    </w:p>
    <w:tbl>
      <w:tblPr>
        <w:tblStyle w:val="TabeladeGrade4-nfase4"/>
        <w:tblW w:w="8930" w:type="dxa"/>
        <w:jc w:val="center"/>
        <w:tblLook w:val="04A0" w:firstRow="1" w:lastRow="0" w:firstColumn="1" w:lastColumn="0" w:noHBand="0" w:noVBand="1"/>
      </w:tblPr>
      <w:tblGrid>
        <w:gridCol w:w="5254"/>
        <w:gridCol w:w="717"/>
        <w:gridCol w:w="1683"/>
        <w:gridCol w:w="1276"/>
      </w:tblGrid>
      <w:tr w:rsidR="000255D5" w:rsidRPr="00537E0E" w14:paraId="07A45152" w14:textId="77777777" w:rsidTr="00537E0E">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5254" w:type="dxa"/>
            <w:noWrap/>
            <w:hideMark/>
          </w:tcPr>
          <w:p w14:paraId="55BEAD42" w14:textId="77777777" w:rsidR="000255D5" w:rsidRPr="00537E0E" w:rsidRDefault="000255D5" w:rsidP="00712B95">
            <w:pPr>
              <w:rPr>
                <w:rFonts w:ascii="Calibri" w:eastAsia="Times New Roman" w:hAnsi="Calibri" w:cs="Calibri"/>
                <w:kern w:val="0"/>
                <w:lang w:eastAsia="pt-BR"/>
                <w14:ligatures w14:val="none"/>
              </w:rPr>
            </w:pPr>
          </w:p>
        </w:tc>
        <w:tc>
          <w:tcPr>
            <w:tcW w:w="717" w:type="dxa"/>
            <w:noWrap/>
            <w:hideMark/>
          </w:tcPr>
          <w:p w14:paraId="0F09B2C4" w14:textId="77777777" w:rsidR="000255D5" w:rsidRPr="00537E0E" w:rsidRDefault="000255D5"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eastAsia="Times New Roman" w:hAnsi="Calibri" w:cs="Calibri"/>
                <w:color w:val="000000"/>
                <w:kern w:val="0"/>
                <w:sz w:val="22"/>
                <w:szCs w:val="22"/>
                <w:lang w:eastAsia="pt-BR"/>
                <w14:ligatures w14:val="none"/>
              </w:rPr>
              <w:t xml:space="preserve">Total </w:t>
            </w:r>
          </w:p>
        </w:tc>
        <w:tc>
          <w:tcPr>
            <w:tcW w:w="1683" w:type="dxa"/>
            <w:noWrap/>
            <w:hideMark/>
          </w:tcPr>
          <w:p w14:paraId="021BD15D" w14:textId="77777777" w:rsidR="000255D5" w:rsidRPr="00537E0E" w:rsidRDefault="000255D5"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eastAsia="Times New Roman" w:hAnsi="Calibri" w:cs="Calibri"/>
                <w:color w:val="000000"/>
                <w:kern w:val="0"/>
                <w:sz w:val="22"/>
                <w:szCs w:val="22"/>
                <w:lang w:eastAsia="pt-BR"/>
                <w14:ligatures w14:val="none"/>
              </w:rPr>
              <w:t>Variação Mensal (%)</w:t>
            </w:r>
          </w:p>
        </w:tc>
        <w:tc>
          <w:tcPr>
            <w:tcW w:w="1276" w:type="dxa"/>
            <w:noWrap/>
            <w:hideMark/>
          </w:tcPr>
          <w:p w14:paraId="003B8D31" w14:textId="77777777" w:rsidR="000255D5" w:rsidRPr="00537E0E" w:rsidRDefault="000255D5"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eastAsia="Times New Roman" w:hAnsi="Calibri" w:cs="Calibri"/>
                <w:color w:val="000000"/>
                <w:kern w:val="0"/>
                <w:sz w:val="22"/>
                <w:szCs w:val="22"/>
                <w:lang w:eastAsia="pt-BR"/>
                <w14:ligatures w14:val="none"/>
              </w:rPr>
              <w:t>Variação Anual (%)</w:t>
            </w:r>
          </w:p>
        </w:tc>
      </w:tr>
      <w:tr w:rsidR="000255D5" w:rsidRPr="00537E0E" w14:paraId="3FAC9CA8" w14:textId="77777777" w:rsidTr="00537E0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5254" w:type="dxa"/>
            <w:noWrap/>
            <w:hideMark/>
          </w:tcPr>
          <w:p w14:paraId="45D069F6" w14:textId="77777777" w:rsidR="000255D5" w:rsidRPr="00537E0E" w:rsidRDefault="000255D5" w:rsidP="00712B95">
            <w:pPr>
              <w:rPr>
                <w:rFonts w:ascii="Calibri" w:eastAsia="Times New Roman" w:hAnsi="Calibri" w:cs="Calibri"/>
                <w:color w:val="000000"/>
                <w:kern w:val="0"/>
                <w:sz w:val="22"/>
                <w:szCs w:val="22"/>
                <w:lang w:eastAsia="pt-BR"/>
                <w14:ligatures w14:val="none"/>
              </w:rPr>
            </w:pPr>
            <w:r w:rsidRPr="00537E0E">
              <w:rPr>
                <w:rFonts w:ascii="Calibri" w:eastAsia="Times New Roman" w:hAnsi="Calibri" w:cs="Calibri"/>
                <w:color w:val="000000"/>
                <w:kern w:val="0"/>
                <w:sz w:val="22"/>
                <w:szCs w:val="22"/>
                <w:lang w:eastAsia="pt-BR"/>
                <w14:ligatures w14:val="none"/>
              </w:rPr>
              <w:t>Índice de Confiança do Empresário do Comércio - ICEC</w:t>
            </w:r>
          </w:p>
        </w:tc>
        <w:tc>
          <w:tcPr>
            <w:tcW w:w="717" w:type="dxa"/>
            <w:noWrap/>
            <w:vAlign w:val="bottom"/>
            <w:hideMark/>
          </w:tcPr>
          <w:p w14:paraId="677DCE47" w14:textId="77777777" w:rsidR="000255D5" w:rsidRPr="00537E0E" w:rsidRDefault="000255D5" w:rsidP="00712B9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101,2</w:t>
            </w:r>
          </w:p>
        </w:tc>
        <w:tc>
          <w:tcPr>
            <w:tcW w:w="1683" w:type="dxa"/>
            <w:noWrap/>
            <w:vAlign w:val="bottom"/>
            <w:hideMark/>
          </w:tcPr>
          <w:p w14:paraId="605F62FE" w14:textId="77777777" w:rsidR="000255D5" w:rsidRPr="00537E0E" w:rsidRDefault="000255D5" w:rsidP="00712B9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EE0000"/>
                <w:kern w:val="0"/>
                <w:sz w:val="22"/>
                <w:szCs w:val="22"/>
                <w:lang w:eastAsia="pt-BR"/>
                <w14:ligatures w14:val="none"/>
              </w:rPr>
            </w:pPr>
            <w:r w:rsidRPr="00537E0E">
              <w:rPr>
                <w:rFonts w:ascii="Calibri" w:hAnsi="Calibri" w:cs="Calibri"/>
                <w:color w:val="EE0000"/>
                <w:sz w:val="22"/>
                <w:szCs w:val="22"/>
              </w:rPr>
              <w:t>-1,5</w:t>
            </w:r>
          </w:p>
        </w:tc>
        <w:tc>
          <w:tcPr>
            <w:tcW w:w="1276" w:type="dxa"/>
            <w:noWrap/>
            <w:vAlign w:val="bottom"/>
            <w:hideMark/>
          </w:tcPr>
          <w:p w14:paraId="46658503" w14:textId="77777777" w:rsidR="000255D5" w:rsidRPr="00537E0E" w:rsidRDefault="000255D5" w:rsidP="00712B9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EE0000"/>
                <w:kern w:val="0"/>
                <w:sz w:val="22"/>
                <w:szCs w:val="22"/>
                <w:lang w:eastAsia="pt-BR"/>
                <w14:ligatures w14:val="none"/>
              </w:rPr>
            </w:pPr>
            <w:r w:rsidRPr="00537E0E">
              <w:rPr>
                <w:rFonts w:ascii="Calibri" w:hAnsi="Calibri" w:cs="Calibri"/>
                <w:color w:val="EE0000"/>
                <w:sz w:val="22"/>
                <w:szCs w:val="22"/>
              </w:rPr>
              <w:t>-1,51</w:t>
            </w:r>
          </w:p>
        </w:tc>
      </w:tr>
      <w:tr w:rsidR="000255D5" w:rsidRPr="00537E0E" w14:paraId="0B2160CE" w14:textId="77777777" w:rsidTr="00537E0E">
        <w:trPr>
          <w:trHeight w:val="288"/>
          <w:jc w:val="center"/>
        </w:trPr>
        <w:tc>
          <w:tcPr>
            <w:cnfStyle w:val="001000000000" w:firstRow="0" w:lastRow="0" w:firstColumn="1" w:lastColumn="0" w:oddVBand="0" w:evenVBand="0" w:oddHBand="0" w:evenHBand="0" w:firstRowFirstColumn="0" w:firstRowLastColumn="0" w:lastRowFirstColumn="0" w:lastRowLastColumn="0"/>
            <w:tcW w:w="5254" w:type="dxa"/>
            <w:noWrap/>
            <w:hideMark/>
          </w:tcPr>
          <w:p w14:paraId="5C02A754" w14:textId="77777777" w:rsidR="000255D5" w:rsidRPr="00537E0E" w:rsidRDefault="000255D5" w:rsidP="00712B95">
            <w:pPr>
              <w:rPr>
                <w:rFonts w:ascii="Calibri" w:eastAsia="Times New Roman" w:hAnsi="Calibri" w:cs="Calibri"/>
                <w:color w:val="000000"/>
                <w:kern w:val="0"/>
                <w:sz w:val="22"/>
                <w:szCs w:val="22"/>
                <w:lang w:eastAsia="pt-BR"/>
                <w14:ligatures w14:val="none"/>
              </w:rPr>
            </w:pPr>
            <w:r w:rsidRPr="00537E0E">
              <w:rPr>
                <w:rFonts w:ascii="Calibri" w:eastAsia="Times New Roman" w:hAnsi="Calibri" w:cs="Calibri"/>
                <w:color w:val="000000"/>
                <w:kern w:val="0"/>
                <w:sz w:val="22"/>
                <w:szCs w:val="22"/>
                <w:lang w:eastAsia="pt-BR"/>
                <w14:ligatures w14:val="none"/>
              </w:rPr>
              <w:t>Condições atuais (ICAEC)</w:t>
            </w:r>
          </w:p>
        </w:tc>
        <w:tc>
          <w:tcPr>
            <w:tcW w:w="717" w:type="dxa"/>
            <w:noWrap/>
            <w:vAlign w:val="bottom"/>
            <w:hideMark/>
          </w:tcPr>
          <w:p w14:paraId="6CDA3A99" w14:textId="77777777" w:rsidR="000255D5" w:rsidRPr="00537E0E" w:rsidRDefault="000255D5" w:rsidP="00712B9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77,1</w:t>
            </w:r>
          </w:p>
        </w:tc>
        <w:tc>
          <w:tcPr>
            <w:tcW w:w="1683" w:type="dxa"/>
            <w:noWrap/>
            <w:vAlign w:val="bottom"/>
            <w:hideMark/>
          </w:tcPr>
          <w:p w14:paraId="0B06EDCE" w14:textId="77777777" w:rsidR="000255D5" w:rsidRPr="00537E0E" w:rsidRDefault="000255D5" w:rsidP="00712B9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EE0000"/>
                <w:kern w:val="0"/>
                <w:sz w:val="22"/>
                <w:szCs w:val="22"/>
                <w:lang w:eastAsia="pt-BR"/>
                <w14:ligatures w14:val="none"/>
              </w:rPr>
            </w:pPr>
            <w:r w:rsidRPr="00537E0E">
              <w:rPr>
                <w:rFonts w:ascii="Calibri" w:hAnsi="Calibri" w:cs="Calibri"/>
                <w:color w:val="EE0000"/>
                <w:sz w:val="22"/>
                <w:szCs w:val="22"/>
              </w:rPr>
              <w:t>-3,2</w:t>
            </w:r>
          </w:p>
        </w:tc>
        <w:tc>
          <w:tcPr>
            <w:tcW w:w="1276" w:type="dxa"/>
            <w:noWrap/>
            <w:vAlign w:val="bottom"/>
            <w:hideMark/>
          </w:tcPr>
          <w:p w14:paraId="23DDB2CE" w14:textId="77777777" w:rsidR="000255D5" w:rsidRPr="00537E0E" w:rsidRDefault="000255D5" w:rsidP="00712B9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EE0000"/>
                <w:kern w:val="0"/>
                <w:sz w:val="22"/>
                <w:szCs w:val="22"/>
                <w:lang w:eastAsia="pt-BR"/>
                <w14:ligatures w14:val="none"/>
              </w:rPr>
            </w:pPr>
            <w:r w:rsidRPr="00537E0E">
              <w:rPr>
                <w:rFonts w:ascii="Calibri" w:hAnsi="Calibri" w:cs="Calibri"/>
                <w:color w:val="EE0000"/>
                <w:sz w:val="22"/>
                <w:szCs w:val="22"/>
              </w:rPr>
              <w:t>-3,29</w:t>
            </w:r>
          </w:p>
        </w:tc>
      </w:tr>
      <w:tr w:rsidR="000255D5" w:rsidRPr="00537E0E" w14:paraId="1C57B260" w14:textId="77777777" w:rsidTr="00537E0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5254" w:type="dxa"/>
            <w:noWrap/>
            <w:hideMark/>
          </w:tcPr>
          <w:p w14:paraId="1A8B7BC1" w14:textId="77777777" w:rsidR="000255D5" w:rsidRPr="00537E0E" w:rsidRDefault="000255D5" w:rsidP="00712B95">
            <w:pPr>
              <w:rPr>
                <w:rFonts w:ascii="Calibri" w:eastAsia="Times New Roman" w:hAnsi="Calibri" w:cs="Calibri"/>
                <w:color w:val="000000"/>
                <w:kern w:val="0"/>
                <w:sz w:val="22"/>
                <w:szCs w:val="22"/>
                <w:lang w:eastAsia="pt-BR"/>
                <w14:ligatures w14:val="none"/>
              </w:rPr>
            </w:pPr>
            <w:r w:rsidRPr="00537E0E">
              <w:rPr>
                <w:rFonts w:ascii="Calibri" w:eastAsia="Times New Roman" w:hAnsi="Calibri" w:cs="Calibri"/>
                <w:color w:val="000000"/>
                <w:kern w:val="0"/>
                <w:sz w:val="22"/>
                <w:szCs w:val="22"/>
                <w:lang w:eastAsia="pt-BR"/>
                <w14:ligatures w14:val="none"/>
              </w:rPr>
              <w:t>Condições da Economia</w:t>
            </w:r>
          </w:p>
        </w:tc>
        <w:tc>
          <w:tcPr>
            <w:tcW w:w="717" w:type="dxa"/>
            <w:noWrap/>
            <w:vAlign w:val="bottom"/>
            <w:hideMark/>
          </w:tcPr>
          <w:p w14:paraId="74176870" w14:textId="77777777" w:rsidR="000255D5" w:rsidRPr="00537E0E" w:rsidRDefault="000255D5" w:rsidP="00712B9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58,0</w:t>
            </w:r>
          </w:p>
        </w:tc>
        <w:tc>
          <w:tcPr>
            <w:tcW w:w="1683" w:type="dxa"/>
            <w:noWrap/>
            <w:vAlign w:val="bottom"/>
            <w:hideMark/>
          </w:tcPr>
          <w:p w14:paraId="410E7BE9" w14:textId="77777777" w:rsidR="000255D5" w:rsidRPr="00537E0E" w:rsidRDefault="000255D5" w:rsidP="00712B9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EE0000"/>
                <w:kern w:val="0"/>
                <w:sz w:val="22"/>
                <w:szCs w:val="22"/>
                <w:lang w:eastAsia="pt-BR"/>
                <w14:ligatures w14:val="none"/>
              </w:rPr>
            </w:pPr>
            <w:r w:rsidRPr="00537E0E">
              <w:rPr>
                <w:rFonts w:ascii="Calibri" w:hAnsi="Calibri" w:cs="Calibri"/>
                <w:color w:val="EE0000"/>
                <w:sz w:val="22"/>
                <w:szCs w:val="22"/>
              </w:rPr>
              <w:t>-2,2</w:t>
            </w:r>
          </w:p>
        </w:tc>
        <w:tc>
          <w:tcPr>
            <w:tcW w:w="1276" w:type="dxa"/>
            <w:noWrap/>
            <w:vAlign w:val="bottom"/>
            <w:hideMark/>
          </w:tcPr>
          <w:p w14:paraId="63B470C9" w14:textId="77777777" w:rsidR="000255D5" w:rsidRPr="00537E0E" w:rsidRDefault="000255D5" w:rsidP="00712B9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EE0000"/>
                <w:kern w:val="0"/>
                <w:sz w:val="22"/>
                <w:szCs w:val="22"/>
                <w:lang w:eastAsia="pt-BR"/>
                <w14:ligatures w14:val="none"/>
              </w:rPr>
            </w:pPr>
            <w:r w:rsidRPr="00537E0E">
              <w:rPr>
                <w:rFonts w:ascii="Calibri" w:hAnsi="Calibri" w:cs="Calibri"/>
                <w:color w:val="EE0000"/>
                <w:sz w:val="22"/>
                <w:szCs w:val="22"/>
              </w:rPr>
              <w:t>-2,24</w:t>
            </w:r>
          </w:p>
        </w:tc>
      </w:tr>
      <w:tr w:rsidR="000255D5" w:rsidRPr="00537E0E" w14:paraId="06C809F3" w14:textId="77777777" w:rsidTr="00537E0E">
        <w:trPr>
          <w:trHeight w:val="270"/>
          <w:jc w:val="center"/>
        </w:trPr>
        <w:tc>
          <w:tcPr>
            <w:cnfStyle w:val="001000000000" w:firstRow="0" w:lastRow="0" w:firstColumn="1" w:lastColumn="0" w:oddVBand="0" w:evenVBand="0" w:oddHBand="0" w:evenHBand="0" w:firstRowFirstColumn="0" w:firstRowLastColumn="0" w:lastRowFirstColumn="0" w:lastRowLastColumn="0"/>
            <w:tcW w:w="5254" w:type="dxa"/>
            <w:noWrap/>
            <w:hideMark/>
          </w:tcPr>
          <w:p w14:paraId="6B62E12B" w14:textId="77777777" w:rsidR="000255D5" w:rsidRPr="00537E0E" w:rsidRDefault="000255D5" w:rsidP="00712B95">
            <w:pPr>
              <w:rPr>
                <w:rFonts w:ascii="Calibri" w:eastAsia="Times New Roman" w:hAnsi="Calibri" w:cs="Calibri"/>
                <w:color w:val="000000"/>
                <w:kern w:val="0"/>
                <w:sz w:val="22"/>
                <w:szCs w:val="22"/>
                <w:lang w:eastAsia="pt-BR"/>
                <w14:ligatures w14:val="none"/>
              </w:rPr>
            </w:pPr>
            <w:r w:rsidRPr="00537E0E">
              <w:rPr>
                <w:rFonts w:ascii="Calibri" w:eastAsia="Times New Roman" w:hAnsi="Calibri" w:cs="Calibri"/>
                <w:color w:val="000000"/>
                <w:kern w:val="0"/>
                <w:sz w:val="22"/>
                <w:szCs w:val="22"/>
                <w:lang w:eastAsia="pt-BR"/>
                <w14:ligatures w14:val="none"/>
              </w:rPr>
              <w:t>Condições do Setor</w:t>
            </w:r>
          </w:p>
        </w:tc>
        <w:tc>
          <w:tcPr>
            <w:tcW w:w="717" w:type="dxa"/>
            <w:noWrap/>
            <w:vAlign w:val="bottom"/>
            <w:hideMark/>
          </w:tcPr>
          <w:p w14:paraId="4B6515B9" w14:textId="77777777" w:rsidR="000255D5" w:rsidRPr="00537E0E" w:rsidRDefault="000255D5" w:rsidP="00712B9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72,6</w:t>
            </w:r>
          </w:p>
        </w:tc>
        <w:tc>
          <w:tcPr>
            <w:tcW w:w="1683" w:type="dxa"/>
            <w:noWrap/>
            <w:vAlign w:val="bottom"/>
            <w:hideMark/>
          </w:tcPr>
          <w:p w14:paraId="7FFF31A5" w14:textId="77777777" w:rsidR="000255D5" w:rsidRPr="00537E0E" w:rsidRDefault="000255D5" w:rsidP="00712B9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EE0000"/>
                <w:kern w:val="0"/>
                <w:sz w:val="22"/>
                <w:szCs w:val="22"/>
                <w:lang w:eastAsia="pt-BR"/>
                <w14:ligatures w14:val="none"/>
              </w:rPr>
            </w:pPr>
            <w:r w:rsidRPr="00537E0E">
              <w:rPr>
                <w:rFonts w:ascii="Calibri" w:hAnsi="Calibri" w:cs="Calibri"/>
                <w:color w:val="EE0000"/>
                <w:sz w:val="22"/>
                <w:szCs w:val="22"/>
              </w:rPr>
              <w:t>-5,2</w:t>
            </w:r>
          </w:p>
        </w:tc>
        <w:tc>
          <w:tcPr>
            <w:tcW w:w="1276" w:type="dxa"/>
            <w:noWrap/>
            <w:vAlign w:val="bottom"/>
            <w:hideMark/>
          </w:tcPr>
          <w:p w14:paraId="7C20862B" w14:textId="77777777" w:rsidR="000255D5" w:rsidRPr="00537E0E" w:rsidRDefault="000255D5" w:rsidP="00712B9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EE0000"/>
                <w:kern w:val="0"/>
                <w:sz w:val="22"/>
                <w:szCs w:val="22"/>
                <w:lang w:eastAsia="pt-BR"/>
                <w14:ligatures w14:val="none"/>
              </w:rPr>
            </w:pPr>
            <w:r w:rsidRPr="00537E0E">
              <w:rPr>
                <w:rFonts w:ascii="Calibri" w:hAnsi="Calibri" w:cs="Calibri"/>
                <w:color w:val="EE0000"/>
                <w:sz w:val="22"/>
                <w:szCs w:val="22"/>
              </w:rPr>
              <w:t>-5,26</w:t>
            </w:r>
          </w:p>
        </w:tc>
      </w:tr>
      <w:tr w:rsidR="00537E0E" w:rsidRPr="00537E0E" w14:paraId="65C13129" w14:textId="77777777" w:rsidTr="00537E0E">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5254" w:type="dxa"/>
            <w:noWrap/>
          </w:tcPr>
          <w:p w14:paraId="2F562F60" w14:textId="77777777" w:rsidR="00537E0E" w:rsidRPr="00537E0E" w:rsidRDefault="00537E0E" w:rsidP="00712B95">
            <w:pPr>
              <w:rPr>
                <w:rFonts w:ascii="Calibri" w:eastAsia="Times New Roman" w:hAnsi="Calibri" w:cs="Calibri"/>
                <w:color w:val="000000"/>
                <w:kern w:val="0"/>
                <w:sz w:val="22"/>
                <w:szCs w:val="22"/>
                <w:lang w:eastAsia="pt-BR"/>
                <w14:ligatures w14:val="none"/>
              </w:rPr>
            </w:pPr>
          </w:p>
        </w:tc>
        <w:tc>
          <w:tcPr>
            <w:tcW w:w="717" w:type="dxa"/>
            <w:noWrap/>
            <w:vAlign w:val="bottom"/>
          </w:tcPr>
          <w:p w14:paraId="18644F58" w14:textId="77777777" w:rsidR="00537E0E" w:rsidRPr="00537E0E" w:rsidRDefault="00537E0E" w:rsidP="00712B9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p>
        </w:tc>
        <w:tc>
          <w:tcPr>
            <w:tcW w:w="1683" w:type="dxa"/>
            <w:noWrap/>
            <w:vAlign w:val="bottom"/>
          </w:tcPr>
          <w:p w14:paraId="5B4491CC" w14:textId="77777777" w:rsidR="00537E0E" w:rsidRPr="00537E0E" w:rsidRDefault="00537E0E" w:rsidP="00712B9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EE0000"/>
                <w:sz w:val="22"/>
                <w:szCs w:val="22"/>
              </w:rPr>
            </w:pPr>
          </w:p>
        </w:tc>
        <w:tc>
          <w:tcPr>
            <w:tcW w:w="1276" w:type="dxa"/>
            <w:noWrap/>
            <w:vAlign w:val="bottom"/>
          </w:tcPr>
          <w:p w14:paraId="709A2D1A" w14:textId="77777777" w:rsidR="00537E0E" w:rsidRPr="00537E0E" w:rsidRDefault="00537E0E" w:rsidP="00712B9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EE0000"/>
                <w:sz w:val="22"/>
                <w:szCs w:val="22"/>
              </w:rPr>
            </w:pPr>
          </w:p>
        </w:tc>
      </w:tr>
      <w:tr w:rsidR="000255D5" w:rsidRPr="00537E0E" w14:paraId="4269C5E7" w14:textId="77777777" w:rsidTr="00537E0E">
        <w:trPr>
          <w:trHeight w:val="218"/>
          <w:jc w:val="center"/>
        </w:trPr>
        <w:tc>
          <w:tcPr>
            <w:cnfStyle w:val="001000000000" w:firstRow="0" w:lastRow="0" w:firstColumn="1" w:lastColumn="0" w:oddVBand="0" w:evenVBand="0" w:oddHBand="0" w:evenHBand="0" w:firstRowFirstColumn="0" w:firstRowLastColumn="0" w:lastRowFirstColumn="0" w:lastRowLastColumn="0"/>
            <w:tcW w:w="5254" w:type="dxa"/>
            <w:noWrap/>
            <w:hideMark/>
          </w:tcPr>
          <w:p w14:paraId="4332592A" w14:textId="77777777" w:rsidR="000255D5" w:rsidRPr="00537E0E" w:rsidRDefault="000255D5" w:rsidP="00712B95">
            <w:pPr>
              <w:rPr>
                <w:rFonts w:ascii="Calibri" w:eastAsia="Times New Roman" w:hAnsi="Calibri" w:cs="Calibri"/>
                <w:color w:val="000000"/>
                <w:kern w:val="0"/>
                <w:sz w:val="22"/>
                <w:szCs w:val="22"/>
                <w:lang w:eastAsia="pt-BR"/>
                <w14:ligatures w14:val="none"/>
              </w:rPr>
            </w:pPr>
            <w:r w:rsidRPr="00537E0E">
              <w:rPr>
                <w:rFonts w:ascii="Calibri" w:eastAsia="Times New Roman" w:hAnsi="Calibri" w:cs="Calibri"/>
                <w:color w:val="000000"/>
                <w:kern w:val="0"/>
                <w:sz w:val="22"/>
                <w:szCs w:val="22"/>
                <w:lang w:eastAsia="pt-BR"/>
                <w14:ligatures w14:val="none"/>
              </w:rPr>
              <w:t>Condições da Empresa</w:t>
            </w:r>
          </w:p>
        </w:tc>
        <w:tc>
          <w:tcPr>
            <w:tcW w:w="717" w:type="dxa"/>
            <w:noWrap/>
            <w:vAlign w:val="bottom"/>
            <w:hideMark/>
          </w:tcPr>
          <w:p w14:paraId="7D936856" w14:textId="77777777" w:rsidR="000255D5" w:rsidRPr="00537E0E" w:rsidRDefault="000255D5" w:rsidP="00712B9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100,7</w:t>
            </w:r>
          </w:p>
        </w:tc>
        <w:tc>
          <w:tcPr>
            <w:tcW w:w="1683" w:type="dxa"/>
            <w:noWrap/>
            <w:vAlign w:val="bottom"/>
            <w:hideMark/>
          </w:tcPr>
          <w:p w14:paraId="1B16A168" w14:textId="77777777" w:rsidR="000255D5" w:rsidRPr="00537E0E" w:rsidRDefault="000255D5" w:rsidP="00712B9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EE0000"/>
                <w:kern w:val="0"/>
                <w:sz w:val="22"/>
                <w:szCs w:val="22"/>
                <w:lang w:eastAsia="pt-BR"/>
                <w14:ligatures w14:val="none"/>
              </w:rPr>
            </w:pPr>
            <w:r w:rsidRPr="00537E0E">
              <w:rPr>
                <w:rFonts w:ascii="Calibri" w:hAnsi="Calibri" w:cs="Calibri"/>
                <w:color w:val="EE0000"/>
                <w:sz w:val="22"/>
                <w:szCs w:val="22"/>
              </w:rPr>
              <w:t>-2,3</w:t>
            </w:r>
          </w:p>
        </w:tc>
        <w:tc>
          <w:tcPr>
            <w:tcW w:w="1276" w:type="dxa"/>
            <w:noWrap/>
            <w:vAlign w:val="bottom"/>
            <w:hideMark/>
          </w:tcPr>
          <w:p w14:paraId="4E3AD77D" w14:textId="77777777" w:rsidR="000255D5" w:rsidRPr="00537E0E" w:rsidRDefault="000255D5" w:rsidP="00712B9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EE0000"/>
                <w:kern w:val="0"/>
                <w:sz w:val="22"/>
                <w:szCs w:val="22"/>
                <w:lang w:eastAsia="pt-BR"/>
                <w14:ligatures w14:val="none"/>
              </w:rPr>
            </w:pPr>
            <w:r w:rsidRPr="00537E0E">
              <w:rPr>
                <w:rFonts w:ascii="Calibri" w:hAnsi="Calibri" w:cs="Calibri"/>
                <w:color w:val="EE0000"/>
                <w:sz w:val="22"/>
                <w:szCs w:val="22"/>
              </w:rPr>
              <w:t>-2,32</w:t>
            </w:r>
          </w:p>
        </w:tc>
      </w:tr>
      <w:tr w:rsidR="000255D5" w:rsidRPr="00537E0E" w14:paraId="1A217C00" w14:textId="77777777" w:rsidTr="00537E0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5254" w:type="dxa"/>
            <w:noWrap/>
            <w:hideMark/>
          </w:tcPr>
          <w:p w14:paraId="6EDA138B" w14:textId="77777777" w:rsidR="000255D5" w:rsidRPr="00537E0E" w:rsidRDefault="000255D5" w:rsidP="00712B95">
            <w:pPr>
              <w:rPr>
                <w:rFonts w:ascii="Calibri" w:eastAsia="Times New Roman" w:hAnsi="Calibri" w:cs="Calibri"/>
                <w:color w:val="000000"/>
                <w:kern w:val="0"/>
                <w:sz w:val="22"/>
                <w:szCs w:val="22"/>
                <w:lang w:eastAsia="pt-BR"/>
                <w14:ligatures w14:val="none"/>
              </w:rPr>
            </w:pPr>
            <w:r w:rsidRPr="00537E0E">
              <w:rPr>
                <w:rFonts w:ascii="Calibri" w:eastAsia="Times New Roman" w:hAnsi="Calibri" w:cs="Calibri"/>
                <w:color w:val="000000"/>
                <w:kern w:val="0"/>
                <w:sz w:val="22"/>
                <w:szCs w:val="22"/>
                <w:lang w:eastAsia="pt-BR"/>
                <w14:ligatures w14:val="none"/>
              </w:rPr>
              <w:t>Expectativas (IEEC)</w:t>
            </w:r>
          </w:p>
        </w:tc>
        <w:tc>
          <w:tcPr>
            <w:tcW w:w="717" w:type="dxa"/>
            <w:noWrap/>
            <w:vAlign w:val="bottom"/>
            <w:hideMark/>
          </w:tcPr>
          <w:p w14:paraId="3F2CB987" w14:textId="77777777" w:rsidR="000255D5" w:rsidRPr="00537E0E" w:rsidRDefault="000255D5" w:rsidP="00712B9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128,0</w:t>
            </w:r>
          </w:p>
        </w:tc>
        <w:tc>
          <w:tcPr>
            <w:tcW w:w="1683" w:type="dxa"/>
            <w:noWrap/>
            <w:vAlign w:val="bottom"/>
            <w:hideMark/>
          </w:tcPr>
          <w:p w14:paraId="31D6379A" w14:textId="77777777" w:rsidR="000255D5" w:rsidRPr="00537E0E" w:rsidRDefault="000255D5" w:rsidP="00712B9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EE0000"/>
                <w:kern w:val="0"/>
                <w:sz w:val="22"/>
                <w:szCs w:val="22"/>
                <w:lang w:eastAsia="pt-BR"/>
                <w14:ligatures w14:val="none"/>
              </w:rPr>
            </w:pPr>
            <w:r w:rsidRPr="00537E0E">
              <w:rPr>
                <w:rFonts w:ascii="Calibri" w:hAnsi="Calibri" w:cs="Calibri"/>
                <w:sz w:val="22"/>
                <w:szCs w:val="22"/>
              </w:rPr>
              <w:t>1,3</w:t>
            </w:r>
          </w:p>
        </w:tc>
        <w:tc>
          <w:tcPr>
            <w:tcW w:w="1276" w:type="dxa"/>
            <w:noWrap/>
            <w:vAlign w:val="bottom"/>
            <w:hideMark/>
          </w:tcPr>
          <w:p w14:paraId="021FD455" w14:textId="77777777" w:rsidR="000255D5" w:rsidRPr="00537E0E" w:rsidRDefault="000255D5" w:rsidP="00712B9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EE0000"/>
                <w:kern w:val="0"/>
                <w:sz w:val="22"/>
                <w:szCs w:val="22"/>
                <w:lang w:eastAsia="pt-BR"/>
                <w14:ligatures w14:val="none"/>
              </w:rPr>
            </w:pPr>
            <w:r w:rsidRPr="00537E0E">
              <w:rPr>
                <w:rFonts w:ascii="Calibri" w:hAnsi="Calibri" w:cs="Calibri"/>
                <w:sz w:val="22"/>
                <w:szCs w:val="22"/>
              </w:rPr>
              <w:t>1,26</w:t>
            </w:r>
          </w:p>
        </w:tc>
      </w:tr>
      <w:tr w:rsidR="000255D5" w:rsidRPr="00537E0E" w14:paraId="1DE457F6" w14:textId="77777777" w:rsidTr="00537E0E">
        <w:trPr>
          <w:trHeight w:val="288"/>
          <w:jc w:val="center"/>
        </w:trPr>
        <w:tc>
          <w:tcPr>
            <w:cnfStyle w:val="001000000000" w:firstRow="0" w:lastRow="0" w:firstColumn="1" w:lastColumn="0" w:oddVBand="0" w:evenVBand="0" w:oddHBand="0" w:evenHBand="0" w:firstRowFirstColumn="0" w:firstRowLastColumn="0" w:lastRowFirstColumn="0" w:lastRowLastColumn="0"/>
            <w:tcW w:w="5254" w:type="dxa"/>
            <w:noWrap/>
            <w:hideMark/>
          </w:tcPr>
          <w:p w14:paraId="119ECB8B" w14:textId="77777777" w:rsidR="000255D5" w:rsidRPr="00537E0E" w:rsidRDefault="000255D5" w:rsidP="00712B95">
            <w:pPr>
              <w:rPr>
                <w:rFonts w:ascii="Calibri" w:eastAsia="Times New Roman" w:hAnsi="Calibri" w:cs="Calibri"/>
                <w:color w:val="000000"/>
                <w:kern w:val="0"/>
                <w:sz w:val="22"/>
                <w:szCs w:val="22"/>
                <w:lang w:eastAsia="pt-BR"/>
                <w14:ligatures w14:val="none"/>
              </w:rPr>
            </w:pPr>
            <w:r w:rsidRPr="00537E0E">
              <w:rPr>
                <w:rFonts w:ascii="Calibri" w:eastAsia="Times New Roman" w:hAnsi="Calibri" w:cs="Calibri"/>
                <w:color w:val="000000"/>
                <w:kern w:val="0"/>
                <w:sz w:val="22"/>
                <w:szCs w:val="22"/>
                <w:lang w:eastAsia="pt-BR"/>
                <w14:ligatures w14:val="none"/>
              </w:rPr>
              <w:t>Expectativa da economia</w:t>
            </w:r>
          </w:p>
        </w:tc>
        <w:tc>
          <w:tcPr>
            <w:tcW w:w="717" w:type="dxa"/>
            <w:noWrap/>
            <w:vAlign w:val="bottom"/>
            <w:hideMark/>
          </w:tcPr>
          <w:p w14:paraId="13F35F2D" w14:textId="77777777" w:rsidR="000255D5" w:rsidRPr="00537E0E" w:rsidRDefault="000255D5" w:rsidP="00712B9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112,6</w:t>
            </w:r>
          </w:p>
        </w:tc>
        <w:tc>
          <w:tcPr>
            <w:tcW w:w="1683" w:type="dxa"/>
            <w:noWrap/>
            <w:vAlign w:val="bottom"/>
            <w:hideMark/>
          </w:tcPr>
          <w:p w14:paraId="7A97065A" w14:textId="77777777" w:rsidR="000255D5" w:rsidRPr="00537E0E" w:rsidRDefault="000255D5" w:rsidP="00712B9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EE0000"/>
                <w:kern w:val="0"/>
                <w:sz w:val="22"/>
                <w:szCs w:val="22"/>
                <w:lang w:eastAsia="pt-BR"/>
                <w14:ligatures w14:val="none"/>
              </w:rPr>
            </w:pPr>
            <w:r w:rsidRPr="00537E0E">
              <w:rPr>
                <w:rFonts w:ascii="Calibri" w:hAnsi="Calibri" w:cs="Calibri"/>
                <w:sz w:val="22"/>
                <w:szCs w:val="22"/>
              </w:rPr>
              <w:t>3,3</w:t>
            </w:r>
          </w:p>
        </w:tc>
        <w:tc>
          <w:tcPr>
            <w:tcW w:w="1276" w:type="dxa"/>
            <w:noWrap/>
            <w:vAlign w:val="bottom"/>
            <w:hideMark/>
          </w:tcPr>
          <w:p w14:paraId="0EDBB611" w14:textId="77777777" w:rsidR="000255D5" w:rsidRPr="00537E0E" w:rsidRDefault="000255D5" w:rsidP="00712B9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EE0000"/>
                <w:kern w:val="0"/>
                <w:sz w:val="22"/>
                <w:szCs w:val="22"/>
                <w:lang w:eastAsia="pt-BR"/>
                <w14:ligatures w14:val="none"/>
              </w:rPr>
            </w:pPr>
            <w:r w:rsidRPr="00537E0E">
              <w:rPr>
                <w:rFonts w:ascii="Calibri" w:hAnsi="Calibri" w:cs="Calibri"/>
                <w:sz w:val="22"/>
                <w:szCs w:val="22"/>
              </w:rPr>
              <w:t>3,28</w:t>
            </w:r>
          </w:p>
        </w:tc>
      </w:tr>
      <w:tr w:rsidR="000255D5" w:rsidRPr="00537E0E" w14:paraId="4EB36FB8" w14:textId="77777777" w:rsidTr="00537E0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5254" w:type="dxa"/>
            <w:noWrap/>
            <w:hideMark/>
          </w:tcPr>
          <w:p w14:paraId="5C0F2B2B" w14:textId="77777777" w:rsidR="000255D5" w:rsidRPr="00537E0E" w:rsidRDefault="000255D5" w:rsidP="00712B95">
            <w:pPr>
              <w:rPr>
                <w:rFonts w:ascii="Calibri" w:eastAsia="Times New Roman" w:hAnsi="Calibri" w:cs="Calibri"/>
                <w:color w:val="000000"/>
                <w:kern w:val="0"/>
                <w:sz w:val="22"/>
                <w:szCs w:val="22"/>
                <w:lang w:eastAsia="pt-BR"/>
                <w14:ligatures w14:val="none"/>
              </w:rPr>
            </w:pPr>
            <w:r w:rsidRPr="00537E0E">
              <w:rPr>
                <w:rFonts w:ascii="Calibri" w:eastAsia="Times New Roman" w:hAnsi="Calibri" w:cs="Calibri"/>
                <w:color w:val="000000"/>
                <w:kern w:val="0"/>
                <w:sz w:val="22"/>
                <w:szCs w:val="22"/>
                <w:lang w:eastAsia="pt-BR"/>
                <w14:ligatures w14:val="none"/>
              </w:rPr>
              <w:t>Expectativa do setor</w:t>
            </w:r>
          </w:p>
        </w:tc>
        <w:tc>
          <w:tcPr>
            <w:tcW w:w="717" w:type="dxa"/>
            <w:noWrap/>
            <w:vAlign w:val="bottom"/>
            <w:hideMark/>
          </w:tcPr>
          <w:p w14:paraId="4CF7F04E" w14:textId="77777777" w:rsidR="000255D5" w:rsidRPr="00537E0E" w:rsidRDefault="000255D5" w:rsidP="00712B9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129,1</w:t>
            </w:r>
          </w:p>
        </w:tc>
        <w:tc>
          <w:tcPr>
            <w:tcW w:w="1683" w:type="dxa"/>
            <w:noWrap/>
            <w:vAlign w:val="bottom"/>
            <w:hideMark/>
          </w:tcPr>
          <w:p w14:paraId="5ECAB873" w14:textId="77777777" w:rsidR="000255D5" w:rsidRPr="00537E0E" w:rsidRDefault="000255D5" w:rsidP="00712B9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EE0000"/>
                <w:kern w:val="0"/>
                <w:sz w:val="22"/>
                <w:szCs w:val="22"/>
                <w:lang w:eastAsia="pt-BR"/>
                <w14:ligatures w14:val="none"/>
              </w:rPr>
            </w:pPr>
            <w:r w:rsidRPr="00537E0E">
              <w:rPr>
                <w:rFonts w:ascii="Calibri" w:hAnsi="Calibri" w:cs="Calibri"/>
                <w:sz w:val="22"/>
                <w:szCs w:val="22"/>
              </w:rPr>
              <w:t>2,1</w:t>
            </w:r>
          </w:p>
        </w:tc>
        <w:tc>
          <w:tcPr>
            <w:tcW w:w="1276" w:type="dxa"/>
            <w:noWrap/>
            <w:vAlign w:val="bottom"/>
            <w:hideMark/>
          </w:tcPr>
          <w:p w14:paraId="221304FF" w14:textId="77777777" w:rsidR="000255D5" w:rsidRPr="00537E0E" w:rsidRDefault="000255D5" w:rsidP="00712B9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EE0000"/>
                <w:kern w:val="0"/>
                <w:sz w:val="22"/>
                <w:szCs w:val="22"/>
                <w:lang w:eastAsia="pt-BR"/>
                <w14:ligatures w14:val="none"/>
              </w:rPr>
            </w:pPr>
            <w:r w:rsidRPr="00537E0E">
              <w:rPr>
                <w:rFonts w:ascii="Calibri" w:hAnsi="Calibri" w:cs="Calibri"/>
                <w:sz w:val="22"/>
                <w:szCs w:val="22"/>
              </w:rPr>
              <w:t>2,11</w:t>
            </w:r>
          </w:p>
        </w:tc>
      </w:tr>
      <w:tr w:rsidR="000255D5" w:rsidRPr="00537E0E" w14:paraId="3D1CCD04" w14:textId="77777777" w:rsidTr="00537E0E">
        <w:trPr>
          <w:trHeight w:val="288"/>
          <w:jc w:val="center"/>
        </w:trPr>
        <w:tc>
          <w:tcPr>
            <w:cnfStyle w:val="001000000000" w:firstRow="0" w:lastRow="0" w:firstColumn="1" w:lastColumn="0" w:oddVBand="0" w:evenVBand="0" w:oddHBand="0" w:evenHBand="0" w:firstRowFirstColumn="0" w:firstRowLastColumn="0" w:lastRowFirstColumn="0" w:lastRowLastColumn="0"/>
            <w:tcW w:w="5254" w:type="dxa"/>
            <w:noWrap/>
            <w:hideMark/>
          </w:tcPr>
          <w:p w14:paraId="54D1D1D1" w14:textId="77777777" w:rsidR="000255D5" w:rsidRPr="00537E0E" w:rsidRDefault="000255D5" w:rsidP="00712B95">
            <w:pPr>
              <w:rPr>
                <w:rFonts w:ascii="Calibri" w:eastAsia="Times New Roman" w:hAnsi="Calibri" w:cs="Calibri"/>
                <w:color w:val="000000"/>
                <w:kern w:val="0"/>
                <w:sz w:val="22"/>
                <w:szCs w:val="22"/>
                <w:lang w:eastAsia="pt-BR"/>
                <w14:ligatures w14:val="none"/>
              </w:rPr>
            </w:pPr>
            <w:r w:rsidRPr="00537E0E">
              <w:rPr>
                <w:rFonts w:ascii="Calibri" w:eastAsia="Times New Roman" w:hAnsi="Calibri" w:cs="Calibri"/>
                <w:color w:val="000000"/>
                <w:kern w:val="0"/>
                <w:sz w:val="22"/>
                <w:szCs w:val="22"/>
                <w:lang w:eastAsia="pt-BR"/>
                <w14:ligatures w14:val="none"/>
              </w:rPr>
              <w:t>Expectativa da empresa</w:t>
            </w:r>
          </w:p>
        </w:tc>
        <w:tc>
          <w:tcPr>
            <w:tcW w:w="717" w:type="dxa"/>
            <w:noWrap/>
            <w:vAlign w:val="bottom"/>
            <w:hideMark/>
          </w:tcPr>
          <w:p w14:paraId="106B0EF4" w14:textId="77777777" w:rsidR="000255D5" w:rsidRPr="00537E0E" w:rsidRDefault="000255D5" w:rsidP="00712B9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142,3</w:t>
            </w:r>
          </w:p>
        </w:tc>
        <w:tc>
          <w:tcPr>
            <w:tcW w:w="1683" w:type="dxa"/>
            <w:noWrap/>
            <w:vAlign w:val="bottom"/>
            <w:hideMark/>
          </w:tcPr>
          <w:p w14:paraId="762959D0" w14:textId="77777777" w:rsidR="000255D5" w:rsidRPr="00537E0E" w:rsidRDefault="000255D5" w:rsidP="00712B9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EE0000"/>
                <w:kern w:val="0"/>
                <w:sz w:val="22"/>
                <w:szCs w:val="22"/>
                <w:lang w:eastAsia="pt-BR"/>
                <w14:ligatures w14:val="none"/>
              </w:rPr>
            </w:pPr>
            <w:r w:rsidRPr="00537E0E">
              <w:rPr>
                <w:rFonts w:ascii="Calibri" w:hAnsi="Calibri" w:cs="Calibri"/>
                <w:color w:val="EE0000"/>
                <w:sz w:val="22"/>
                <w:szCs w:val="22"/>
              </w:rPr>
              <w:t>-1,0</w:t>
            </w:r>
          </w:p>
        </w:tc>
        <w:tc>
          <w:tcPr>
            <w:tcW w:w="1276" w:type="dxa"/>
            <w:noWrap/>
            <w:vAlign w:val="bottom"/>
            <w:hideMark/>
          </w:tcPr>
          <w:p w14:paraId="2B678317" w14:textId="77777777" w:rsidR="000255D5" w:rsidRPr="00537E0E" w:rsidRDefault="000255D5" w:rsidP="00712B9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EE0000"/>
                <w:kern w:val="0"/>
                <w:sz w:val="22"/>
                <w:szCs w:val="22"/>
                <w:lang w:eastAsia="pt-BR"/>
                <w14:ligatures w14:val="none"/>
              </w:rPr>
            </w:pPr>
            <w:r w:rsidRPr="00537E0E">
              <w:rPr>
                <w:rFonts w:ascii="Calibri" w:hAnsi="Calibri" w:cs="Calibri"/>
                <w:color w:val="EE0000"/>
                <w:sz w:val="22"/>
                <w:szCs w:val="22"/>
              </w:rPr>
              <w:t>-1,02</w:t>
            </w:r>
          </w:p>
        </w:tc>
      </w:tr>
      <w:tr w:rsidR="000255D5" w:rsidRPr="00537E0E" w14:paraId="0FB1A5FE" w14:textId="77777777" w:rsidTr="00537E0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5254" w:type="dxa"/>
            <w:noWrap/>
            <w:hideMark/>
          </w:tcPr>
          <w:p w14:paraId="14F1ED1F" w14:textId="77777777" w:rsidR="000255D5" w:rsidRPr="00537E0E" w:rsidRDefault="000255D5" w:rsidP="00712B95">
            <w:pPr>
              <w:rPr>
                <w:rFonts w:ascii="Calibri" w:eastAsia="Times New Roman" w:hAnsi="Calibri" w:cs="Calibri"/>
                <w:color w:val="000000"/>
                <w:kern w:val="0"/>
                <w:sz w:val="22"/>
                <w:szCs w:val="22"/>
                <w:lang w:eastAsia="pt-BR"/>
                <w14:ligatures w14:val="none"/>
              </w:rPr>
            </w:pPr>
            <w:r w:rsidRPr="00537E0E">
              <w:rPr>
                <w:rFonts w:ascii="Calibri" w:eastAsia="Times New Roman" w:hAnsi="Calibri" w:cs="Calibri"/>
                <w:color w:val="000000"/>
                <w:kern w:val="0"/>
                <w:sz w:val="22"/>
                <w:szCs w:val="22"/>
                <w:lang w:eastAsia="pt-BR"/>
                <w14:ligatures w14:val="none"/>
              </w:rPr>
              <w:t>Intenções de Investimento (IIEC)</w:t>
            </w:r>
          </w:p>
        </w:tc>
        <w:tc>
          <w:tcPr>
            <w:tcW w:w="717" w:type="dxa"/>
            <w:noWrap/>
            <w:vAlign w:val="bottom"/>
            <w:hideMark/>
          </w:tcPr>
          <w:p w14:paraId="2022697F" w14:textId="77777777" w:rsidR="000255D5" w:rsidRPr="00537E0E" w:rsidRDefault="000255D5" w:rsidP="00712B9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98,7</w:t>
            </w:r>
          </w:p>
        </w:tc>
        <w:tc>
          <w:tcPr>
            <w:tcW w:w="1683" w:type="dxa"/>
            <w:noWrap/>
            <w:vAlign w:val="bottom"/>
            <w:hideMark/>
          </w:tcPr>
          <w:p w14:paraId="6335FF8E" w14:textId="77777777" w:rsidR="000255D5" w:rsidRPr="00537E0E" w:rsidRDefault="000255D5" w:rsidP="00712B9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EE0000"/>
                <w:kern w:val="0"/>
                <w:sz w:val="22"/>
                <w:szCs w:val="22"/>
                <w:lang w:eastAsia="pt-BR"/>
                <w14:ligatures w14:val="none"/>
              </w:rPr>
            </w:pPr>
            <w:r w:rsidRPr="00537E0E">
              <w:rPr>
                <w:rFonts w:ascii="Calibri" w:hAnsi="Calibri" w:cs="Calibri"/>
                <w:color w:val="EE0000"/>
                <w:sz w:val="22"/>
                <w:szCs w:val="22"/>
              </w:rPr>
              <w:t>-3,6</w:t>
            </w:r>
          </w:p>
        </w:tc>
        <w:tc>
          <w:tcPr>
            <w:tcW w:w="1276" w:type="dxa"/>
            <w:noWrap/>
            <w:vAlign w:val="bottom"/>
            <w:hideMark/>
          </w:tcPr>
          <w:p w14:paraId="2999E34C" w14:textId="77777777" w:rsidR="000255D5" w:rsidRPr="00537E0E" w:rsidRDefault="000255D5" w:rsidP="00712B9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EE0000"/>
                <w:kern w:val="0"/>
                <w:sz w:val="22"/>
                <w:szCs w:val="22"/>
                <w:lang w:eastAsia="pt-BR"/>
                <w14:ligatures w14:val="none"/>
              </w:rPr>
            </w:pPr>
            <w:r w:rsidRPr="00537E0E">
              <w:rPr>
                <w:rFonts w:ascii="Calibri" w:hAnsi="Calibri" w:cs="Calibri"/>
                <w:sz w:val="22"/>
                <w:szCs w:val="22"/>
              </w:rPr>
              <w:t>1,26</w:t>
            </w:r>
          </w:p>
        </w:tc>
      </w:tr>
      <w:tr w:rsidR="000255D5" w:rsidRPr="00537E0E" w14:paraId="29760687" w14:textId="77777777" w:rsidTr="00537E0E">
        <w:trPr>
          <w:trHeight w:val="204"/>
          <w:jc w:val="center"/>
        </w:trPr>
        <w:tc>
          <w:tcPr>
            <w:cnfStyle w:val="001000000000" w:firstRow="0" w:lastRow="0" w:firstColumn="1" w:lastColumn="0" w:oddVBand="0" w:evenVBand="0" w:oddHBand="0" w:evenHBand="0" w:firstRowFirstColumn="0" w:firstRowLastColumn="0" w:lastRowFirstColumn="0" w:lastRowLastColumn="0"/>
            <w:tcW w:w="5254" w:type="dxa"/>
            <w:noWrap/>
            <w:hideMark/>
          </w:tcPr>
          <w:p w14:paraId="2D39AA69" w14:textId="77777777" w:rsidR="000255D5" w:rsidRPr="00537E0E" w:rsidRDefault="000255D5" w:rsidP="00712B95">
            <w:pPr>
              <w:rPr>
                <w:rFonts w:ascii="Calibri" w:eastAsia="Times New Roman" w:hAnsi="Calibri" w:cs="Calibri"/>
                <w:color w:val="000000"/>
                <w:kern w:val="0"/>
                <w:sz w:val="22"/>
                <w:szCs w:val="22"/>
                <w:lang w:eastAsia="pt-BR"/>
                <w14:ligatures w14:val="none"/>
              </w:rPr>
            </w:pPr>
            <w:r w:rsidRPr="00537E0E">
              <w:rPr>
                <w:rFonts w:ascii="Calibri" w:eastAsia="Times New Roman" w:hAnsi="Calibri" w:cs="Calibri"/>
                <w:color w:val="000000"/>
                <w:kern w:val="0"/>
                <w:sz w:val="22"/>
                <w:szCs w:val="22"/>
                <w:lang w:eastAsia="pt-BR"/>
                <w14:ligatures w14:val="none"/>
              </w:rPr>
              <w:t>Expectativas para Contratação de Funcionários</w:t>
            </w:r>
          </w:p>
        </w:tc>
        <w:tc>
          <w:tcPr>
            <w:tcW w:w="717" w:type="dxa"/>
            <w:noWrap/>
            <w:vAlign w:val="bottom"/>
            <w:hideMark/>
          </w:tcPr>
          <w:p w14:paraId="184B4D46" w14:textId="77777777" w:rsidR="000255D5" w:rsidRPr="00537E0E" w:rsidRDefault="000255D5" w:rsidP="00712B9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104,2</w:t>
            </w:r>
          </w:p>
        </w:tc>
        <w:tc>
          <w:tcPr>
            <w:tcW w:w="1683" w:type="dxa"/>
            <w:noWrap/>
            <w:vAlign w:val="bottom"/>
            <w:hideMark/>
          </w:tcPr>
          <w:p w14:paraId="1BE022B7" w14:textId="77777777" w:rsidR="000255D5" w:rsidRPr="00537E0E" w:rsidRDefault="000255D5" w:rsidP="00712B9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EE0000"/>
                <w:kern w:val="0"/>
                <w:sz w:val="22"/>
                <w:szCs w:val="22"/>
                <w:lang w:eastAsia="pt-BR"/>
                <w14:ligatures w14:val="none"/>
              </w:rPr>
            </w:pPr>
            <w:r w:rsidRPr="00537E0E">
              <w:rPr>
                <w:rFonts w:ascii="Calibri" w:hAnsi="Calibri" w:cs="Calibri"/>
                <w:color w:val="EE0000"/>
                <w:sz w:val="22"/>
                <w:szCs w:val="22"/>
              </w:rPr>
              <w:t>-6,8</w:t>
            </w:r>
          </w:p>
        </w:tc>
        <w:tc>
          <w:tcPr>
            <w:tcW w:w="1276" w:type="dxa"/>
            <w:noWrap/>
            <w:vAlign w:val="bottom"/>
            <w:hideMark/>
          </w:tcPr>
          <w:p w14:paraId="00A0875F" w14:textId="77777777" w:rsidR="000255D5" w:rsidRPr="00537E0E" w:rsidRDefault="000255D5" w:rsidP="00712B9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EE0000"/>
                <w:kern w:val="0"/>
                <w:sz w:val="22"/>
                <w:szCs w:val="22"/>
                <w:lang w:eastAsia="pt-BR"/>
                <w14:ligatures w14:val="none"/>
              </w:rPr>
            </w:pPr>
            <w:r w:rsidRPr="00537E0E">
              <w:rPr>
                <w:rFonts w:ascii="Calibri" w:hAnsi="Calibri" w:cs="Calibri"/>
                <w:color w:val="EE0000"/>
                <w:sz w:val="22"/>
                <w:szCs w:val="22"/>
              </w:rPr>
              <w:t>-6,76</w:t>
            </w:r>
          </w:p>
        </w:tc>
      </w:tr>
      <w:tr w:rsidR="000255D5" w:rsidRPr="00537E0E" w14:paraId="00A373F3" w14:textId="77777777" w:rsidTr="00537E0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5254" w:type="dxa"/>
            <w:noWrap/>
            <w:hideMark/>
          </w:tcPr>
          <w:p w14:paraId="2FE539AB" w14:textId="77777777" w:rsidR="000255D5" w:rsidRPr="00537E0E" w:rsidRDefault="000255D5" w:rsidP="00712B95">
            <w:pPr>
              <w:rPr>
                <w:rFonts w:ascii="Calibri" w:eastAsia="Times New Roman" w:hAnsi="Calibri" w:cs="Calibri"/>
                <w:color w:val="000000"/>
                <w:kern w:val="0"/>
                <w:sz w:val="22"/>
                <w:szCs w:val="22"/>
                <w:lang w:eastAsia="pt-BR"/>
                <w14:ligatures w14:val="none"/>
              </w:rPr>
            </w:pPr>
            <w:r w:rsidRPr="00537E0E">
              <w:rPr>
                <w:rFonts w:ascii="Calibri" w:eastAsia="Times New Roman" w:hAnsi="Calibri" w:cs="Calibri"/>
                <w:color w:val="000000"/>
                <w:kern w:val="0"/>
                <w:sz w:val="22"/>
                <w:szCs w:val="22"/>
                <w:lang w:eastAsia="pt-BR"/>
                <w14:ligatures w14:val="none"/>
              </w:rPr>
              <w:t>Nível de Investimento das Empresas</w:t>
            </w:r>
          </w:p>
        </w:tc>
        <w:tc>
          <w:tcPr>
            <w:tcW w:w="717" w:type="dxa"/>
            <w:noWrap/>
            <w:vAlign w:val="bottom"/>
            <w:hideMark/>
          </w:tcPr>
          <w:p w14:paraId="07E22530" w14:textId="77777777" w:rsidR="000255D5" w:rsidRPr="00537E0E" w:rsidRDefault="000255D5" w:rsidP="00712B9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94,6</w:t>
            </w:r>
          </w:p>
        </w:tc>
        <w:tc>
          <w:tcPr>
            <w:tcW w:w="1683" w:type="dxa"/>
            <w:noWrap/>
            <w:vAlign w:val="bottom"/>
            <w:hideMark/>
          </w:tcPr>
          <w:p w14:paraId="09B945EB" w14:textId="77777777" w:rsidR="000255D5" w:rsidRPr="00537E0E" w:rsidRDefault="000255D5" w:rsidP="00712B9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EE0000"/>
                <w:kern w:val="0"/>
                <w:sz w:val="22"/>
                <w:szCs w:val="22"/>
                <w:lang w:eastAsia="pt-BR"/>
                <w14:ligatures w14:val="none"/>
              </w:rPr>
            </w:pPr>
            <w:r w:rsidRPr="00537E0E">
              <w:rPr>
                <w:rFonts w:ascii="Calibri" w:hAnsi="Calibri" w:cs="Calibri"/>
                <w:color w:val="EE0000"/>
                <w:sz w:val="22"/>
                <w:szCs w:val="22"/>
              </w:rPr>
              <w:t>-3,2</w:t>
            </w:r>
          </w:p>
        </w:tc>
        <w:tc>
          <w:tcPr>
            <w:tcW w:w="1276" w:type="dxa"/>
            <w:noWrap/>
            <w:vAlign w:val="bottom"/>
            <w:hideMark/>
          </w:tcPr>
          <w:p w14:paraId="23BC0F4B" w14:textId="77777777" w:rsidR="000255D5" w:rsidRPr="00537E0E" w:rsidRDefault="000255D5" w:rsidP="00712B9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EE0000"/>
                <w:kern w:val="0"/>
                <w:sz w:val="22"/>
                <w:szCs w:val="22"/>
                <w:lang w:eastAsia="pt-BR"/>
                <w14:ligatures w14:val="none"/>
              </w:rPr>
            </w:pPr>
            <w:r w:rsidRPr="00537E0E">
              <w:rPr>
                <w:rFonts w:ascii="Calibri" w:hAnsi="Calibri" w:cs="Calibri"/>
                <w:color w:val="EE0000"/>
                <w:sz w:val="22"/>
                <w:szCs w:val="22"/>
              </w:rPr>
              <w:t>-3,24</w:t>
            </w:r>
          </w:p>
        </w:tc>
      </w:tr>
      <w:tr w:rsidR="000255D5" w:rsidRPr="00537E0E" w14:paraId="0C4D36BD" w14:textId="77777777" w:rsidTr="00537E0E">
        <w:trPr>
          <w:trHeight w:val="288"/>
          <w:jc w:val="center"/>
        </w:trPr>
        <w:tc>
          <w:tcPr>
            <w:cnfStyle w:val="001000000000" w:firstRow="0" w:lastRow="0" w:firstColumn="1" w:lastColumn="0" w:oddVBand="0" w:evenVBand="0" w:oddHBand="0" w:evenHBand="0" w:firstRowFirstColumn="0" w:firstRowLastColumn="0" w:lastRowFirstColumn="0" w:lastRowLastColumn="0"/>
            <w:tcW w:w="5254" w:type="dxa"/>
            <w:noWrap/>
            <w:hideMark/>
          </w:tcPr>
          <w:p w14:paraId="19A3D5E2" w14:textId="77777777" w:rsidR="000255D5" w:rsidRPr="00537E0E" w:rsidRDefault="000255D5" w:rsidP="00712B95">
            <w:pPr>
              <w:rPr>
                <w:rFonts w:ascii="Calibri" w:eastAsia="Times New Roman" w:hAnsi="Calibri" w:cs="Calibri"/>
                <w:color w:val="000000"/>
                <w:kern w:val="0"/>
                <w:sz w:val="22"/>
                <w:szCs w:val="22"/>
                <w:lang w:eastAsia="pt-BR"/>
                <w14:ligatures w14:val="none"/>
              </w:rPr>
            </w:pPr>
            <w:r w:rsidRPr="00537E0E">
              <w:rPr>
                <w:rFonts w:ascii="Calibri" w:eastAsia="Times New Roman" w:hAnsi="Calibri" w:cs="Calibri"/>
                <w:color w:val="000000"/>
                <w:kern w:val="0"/>
                <w:sz w:val="22"/>
                <w:szCs w:val="22"/>
                <w:lang w:eastAsia="pt-BR"/>
                <w14:ligatures w14:val="none"/>
              </w:rPr>
              <w:t>Situação Atual dos Estoques</w:t>
            </w:r>
          </w:p>
        </w:tc>
        <w:tc>
          <w:tcPr>
            <w:tcW w:w="717" w:type="dxa"/>
            <w:noWrap/>
            <w:vAlign w:val="bottom"/>
            <w:hideMark/>
          </w:tcPr>
          <w:p w14:paraId="3D50FB75" w14:textId="77777777" w:rsidR="000255D5" w:rsidRPr="00537E0E" w:rsidRDefault="000255D5" w:rsidP="00712B9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97,1</w:t>
            </w:r>
          </w:p>
        </w:tc>
        <w:tc>
          <w:tcPr>
            <w:tcW w:w="1683" w:type="dxa"/>
            <w:noWrap/>
            <w:vAlign w:val="bottom"/>
            <w:hideMark/>
          </w:tcPr>
          <w:p w14:paraId="66CB959D" w14:textId="77777777" w:rsidR="000255D5" w:rsidRPr="00537E0E" w:rsidRDefault="000255D5" w:rsidP="00712B9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EE0000"/>
                <w:kern w:val="0"/>
                <w:sz w:val="22"/>
                <w:szCs w:val="22"/>
                <w:lang w:eastAsia="pt-BR"/>
                <w14:ligatures w14:val="none"/>
              </w:rPr>
            </w:pPr>
            <w:r w:rsidRPr="00537E0E">
              <w:rPr>
                <w:rFonts w:ascii="Calibri" w:hAnsi="Calibri" w:cs="Calibri"/>
                <w:color w:val="EE0000"/>
                <w:sz w:val="22"/>
                <w:szCs w:val="22"/>
              </w:rPr>
              <w:t>-0,2</w:t>
            </w:r>
          </w:p>
        </w:tc>
        <w:tc>
          <w:tcPr>
            <w:tcW w:w="1276" w:type="dxa"/>
            <w:noWrap/>
            <w:vAlign w:val="bottom"/>
            <w:hideMark/>
          </w:tcPr>
          <w:p w14:paraId="2B378745" w14:textId="77777777" w:rsidR="000255D5" w:rsidRPr="00537E0E" w:rsidRDefault="000255D5" w:rsidP="00712B9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EE0000"/>
                <w:kern w:val="0"/>
                <w:sz w:val="22"/>
                <w:szCs w:val="22"/>
                <w:lang w:eastAsia="pt-BR"/>
                <w14:ligatures w14:val="none"/>
              </w:rPr>
            </w:pPr>
            <w:r w:rsidRPr="00537E0E">
              <w:rPr>
                <w:rFonts w:ascii="Calibri" w:hAnsi="Calibri" w:cs="Calibri"/>
                <w:color w:val="EE0000"/>
                <w:sz w:val="22"/>
                <w:szCs w:val="22"/>
              </w:rPr>
              <w:t>-0,20</w:t>
            </w:r>
          </w:p>
        </w:tc>
      </w:tr>
    </w:tbl>
    <w:p w14:paraId="5F1A768E" w14:textId="77777777" w:rsidR="00537E0E" w:rsidRPr="00537E0E" w:rsidRDefault="00537E0E" w:rsidP="00537E0E">
      <w:pPr>
        <w:rPr>
          <w:rFonts w:ascii="Calibri" w:hAnsi="Calibri" w:cs="Calibri"/>
          <w:sz w:val="20"/>
          <w:szCs w:val="20"/>
        </w:rPr>
      </w:pPr>
      <w:r w:rsidRPr="00537E0E">
        <w:rPr>
          <w:rFonts w:ascii="Calibri" w:hAnsi="Calibri" w:cs="Calibri"/>
          <w:b/>
          <w:bCs/>
          <w:sz w:val="20"/>
          <w:szCs w:val="20"/>
        </w:rPr>
        <w:t>Fonte:</w:t>
      </w:r>
      <w:r w:rsidRPr="00537E0E">
        <w:rPr>
          <w:rFonts w:ascii="Calibri" w:hAnsi="Calibri" w:cs="Calibri"/>
          <w:sz w:val="20"/>
          <w:szCs w:val="20"/>
        </w:rPr>
        <w:t xml:space="preserve"> Instituto Fecom</w:t>
      </w:r>
      <w:r>
        <w:rPr>
          <w:rFonts w:ascii="Calibri" w:hAnsi="Calibri" w:cs="Calibri"/>
          <w:sz w:val="20"/>
          <w:szCs w:val="20"/>
        </w:rPr>
        <w:t>ér</w:t>
      </w:r>
      <w:r w:rsidRPr="00537E0E">
        <w:rPr>
          <w:rFonts w:ascii="Calibri" w:hAnsi="Calibri" w:cs="Calibri"/>
          <w:sz w:val="20"/>
          <w:szCs w:val="20"/>
        </w:rPr>
        <w:t xml:space="preserve">cio </w:t>
      </w:r>
      <w:r>
        <w:rPr>
          <w:rFonts w:ascii="Calibri" w:hAnsi="Calibri" w:cs="Calibri"/>
          <w:sz w:val="20"/>
          <w:szCs w:val="20"/>
        </w:rPr>
        <w:t xml:space="preserve">AL </w:t>
      </w:r>
      <w:r w:rsidRPr="00537E0E">
        <w:rPr>
          <w:rFonts w:ascii="Calibri" w:hAnsi="Calibri" w:cs="Calibri"/>
          <w:sz w:val="20"/>
          <w:szCs w:val="20"/>
        </w:rPr>
        <w:t>com base nos dados da Confederação Nacional do Com</w:t>
      </w:r>
      <w:r>
        <w:rPr>
          <w:rFonts w:ascii="Calibri" w:hAnsi="Calibri" w:cs="Calibri"/>
          <w:sz w:val="20"/>
          <w:szCs w:val="20"/>
        </w:rPr>
        <w:t>é</w:t>
      </w:r>
      <w:r w:rsidRPr="00537E0E">
        <w:rPr>
          <w:rFonts w:ascii="Calibri" w:hAnsi="Calibri" w:cs="Calibri"/>
          <w:sz w:val="20"/>
          <w:szCs w:val="20"/>
        </w:rPr>
        <w:t>rcio</w:t>
      </w:r>
      <w:r>
        <w:rPr>
          <w:rFonts w:ascii="Calibri" w:hAnsi="Calibri" w:cs="Calibri"/>
          <w:sz w:val="20"/>
          <w:szCs w:val="20"/>
        </w:rPr>
        <w:t xml:space="preserve"> (CNC)</w:t>
      </w:r>
      <w:r w:rsidRPr="00537E0E">
        <w:rPr>
          <w:rFonts w:ascii="Calibri" w:hAnsi="Calibri" w:cs="Calibri"/>
          <w:sz w:val="20"/>
          <w:szCs w:val="20"/>
        </w:rPr>
        <w:t>.</w:t>
      </w:r>
    </w:p>
    <w:p w14:paraId="466B691F" w14:textId="77777777" w:rsidR="00927F35" w:rsidRPr="00537E0E" w:rsidRDefault="00927F35" w:rsidP="00927F35">
      <w:pPr>
        <w:rPr>
          <w:rFonts w:ascii="Calibri" w:hAnsi="Calibri" w:cs="Calibri"/>
          <w:sz w:val="20"/>
          <w:szCs w:val="20"/>
        </w:rPr>
      </w:pPr>
    </w:p>
    <w:p w14:paraId="7F67A11B" w14:textId="50A31779" w:rsidR="008576EB" w:rsidRPr="00537E0E" w:rsidRDefault="008778C4" w:rsidP="000B5315">
      <w:pPr>
        <w:jc w:val="both"/>
        <w:rPr>
          <w:rFonts w:ascii="Calibri" w:hAnsi="Calibri" w:cs="Calibri"/>
        </w:rPr>
      </w:pPr>
      <w:r w:rsidRPr="00537E0E">
        <w:rPr>
          <w:rFonts w:ascii="Calibri" w:hAnsi="Calibri" w:cs="Calibri"/>
        </w:rPr>
        <w:tab/>
      </w:r>
      <w:r w:rsidR="000B5315" w:rsidRPr="00537E0E">
        <w:rPr>
          <w:rFonts w:ascii="Calibri" w:hAnsi="Calibri" w:cs="Calibri"/>
        </w:rPr>
        <w:t>O Gráfico 03, que separa o ICEC por segmentos, mostra um comportamento bastante coerente com maio. Os semiduráveis ficaram em 107,3 pontos, favorecidos pelo Dia das Mães, especialmente em vestuário, calçados e presentes. Os não duráveis chegaram a 106,9 pontos, sustentados por supermercados, farmácias, perfumarias e itens de consumo recorrente. Já os duráveis ficaram em apenas 92,1 pontos, em zona de pessimismo. Esse resultado confirma que o crédito caro segue penalizando compras de maior valor, como eletroeletrônicos, móveis, materiais de construção e veículos.</w:t>
      </w:r>
    </w:p>
    <w:p w14:paraId="05F6302E" w14:textId="77777777" w:rsidR="000B5315" w:rsidRPr="00537E0E" w:rsidRDefault="000B5315" w:rsidP="000B5315">
      <w:pPr>
        <w:rPr>
          <w:rFonts w:ascii="Calibri" w:hAnsi="Calibri" w:cs="Calibri"/>
        </w:rPr>
      </w:pPr>
    </w:p>
    <w:p w14:paraId="723FE88A" w14:textId="77777777" w:rsidR="000B5315" w:rsidRPr="00537E0E" w:rsidRDefault="000B5315" w:rsidP="000B5315">
      <w:pPr>
        <w:rPr>
          <w:rFonts w:ascii="Calibri" w:hAnsi="Calibri" w:cs="Calibri"/>
        </w:rPr>
      </w:pPr>
    </w:p>
    <w:p w14:paraId="6EA529BF" w14:textId="77777777" w:rsidR="000B5315" w:rsidRPr="00537E0E" w:rsidRDefault="000B5315" w:rsidP="000B5315">
      <w:pPr>
        <w:rPr>
          <w:rFonts w:ascii="Calibri" w:hAnsi="Calibri" w:cs="Calibri"/>
        </w:rPr>
      </w:pPr>
    </w:p>
    <w:p w14:paraId="0D3E81A3" w14:textId="77777777" w:rsidR="000B5315" w:rsidRPr="00537E0E" w:rsidRDefault="000B5315" w:rsidP="000B5315">
      <w:pPr>
        <w:rPr>
          <w:rFonts w:ascii="Calibri" w:hAnsi="Calibri" w:cs="Calibri"/>
        </w:rPr>
      </w:pPr>
    </w:p>
    <w:p w14:paraId="15F5A040" w14:textId="7536AED3" w:rsidR="00C452A4" w:rsidRPr="00537E0E" w:rsidRDefault="00C452A4" w:rsidP="00C452A4">
      <w:pPr>
        <w:jc w:val="center"/>
        <w:rPr>
          <w:rFonts w:ascii="Calibri" w:hAnsi="Calibri" w:cs="Calibri"/>
          <w:b/>
          <w:bCs/>
        </w:rPr>
      </w:pPr>
      <w:r w:rsidRPr="00537E0E">
        <w:rPr>
          <w:rFonts w:ascii="Calibri" w:hAnsi="Calibri" w:cs="Calibri"/>
          <w:b/>
          <w:bCs/>
        </w:rPr>
        <w:lastRenderedPageBreak/>
        <w:t>Gráfico 03: ICEC por segmentos de loja no varejo (</w:t>
      </w:r>
      <w:r w:rsidR="000B5315" w:rsidRPr="00537E0E">
        <w:rPr>
          <w:rFonts w:ascii="Calibri" w:hAnsi="Calibri" w:cs="Calibri"/>
          <w:b/>
          <w:bCs/>
        </w:rPr>
        <w:t>Mai</w:t>
      </w:r>
      <w:r w:rsidRPr="00537E0E">
        <w:rPr>
          <w:rFonts w:ascii="Calibri" w:hAnsi="Calibri" w:cs="Calibri"/>
          <w:b/>
          <w:bCs/>
        </w:rPr>
        <w:t xml:space="preserve">/26) </w:t>
      </w:r>
    </w:p>
    <w:p w14:paraId="0B117D89" w14:textId="1B76FC87" w:rsidR="00C452A4" w:rsidRPr="00537E0E" w:rsidRDefault="000F259C" w:rsidP="00C452A4">
      <w:pPr>
        <w:jc w:val="center"/>
        <w:rPr>
          <w:rFonts w:ascii="Calibri" w:hAnsi="Calibri" w:cs="Calibri"/>
        </w:rPr>
      </w:pPr>
      <w:r w:rsidRPr="00537E0E">
        <w:rPr>
          <w:rFonts w:ascii="Calibri" w:hAnsi="Calibri" w:cs="Calibri"/>
          <w:noProof/>
        </w:rPr>
        <w:drawing>
          <wp:inline distT="0" distB="0" distL="0" distR="0" wp14:anchorId="3EC29199" wp14:editId="6BFD8D6D">
            <wp:extent cx="5400040" cy="2919470"/>
            <wp:effectExtent l="0" t="0" r="10160" b="14605"/>
            <wp:docPr id="1459430327" name="Gráfico 1">
              <a:extLst xmlns:a="http://schemas.openxmlformats.org/drawingml/2006/main">
                <a:ext uri="{FF2B5EF4-FFF2-40B4-BE49-F238E27FC236}">
                  <a16:creationId xmlns:a16="http://schemas.microsoft.com/office/drawing/2014/main" id="{09538B27-ED6F-2A65-B27C-ED7850B8F9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5B3A9EF" w14:textId="77777777" w:rsidR="00537E0E" w:rsidRPr="00537E0E" w:rsidRDefault="00537E0E" w:rsidP="00537E0E">
      <w:pPr>
        <w:jc w:val="center"/>
        <w:rPr>
          <w:rFonts w:ascii="Calibri" w:hAnsi="Calibri" w:cs="Calibri"/>
          <w:sz w:val="20"/>
          <w:szCs w:val="20"/>
        </w:rPr>
      </w:pPr>
      <w:r w:rsidRPr="00537E0E">
        <w:rPr>
          <w:rFonts w:ascii="Calibri" w:hAnsi="Calibri" w:cs="Calibri"/>
          <w:b/>
          <w:bCs/>
          <w:sz w:val="20"/>
          <w:szCs w:val="20"/>
        </w:rPr>
        <w:t>Fonte:</w:t>
      </w:r>
      <w:r w:rsidRPr="00537E0E">
        <w:rPr>
          <w:rFonts w:ascii="Calibri" w:hAnsi="Calibri" w:cs="Calibri"/>
          <w:sz w:val="20"/>
          <w:szCs w:val="20"/>
        </w:rPr>
        <w:t xml:space="preserve"> Instituto Fecom</w:t>
      </w:r>
      <w:r>
        <w:rPr>
          <w:rFonts w:ascii="Calibri" w:hAnsi="Calibri" w:cs="Calibri"/>
          <w:sz w:val="20"/>
          <w:szCs w:val="20"/>
        </w:rPr>
        <w:t>ér</w:t>
      </w:r>
      <w:r w:rsidRPr="00537E0E">
        <w:rPr>
          <w:rFonts w:ascii="Calibri" w:hAnsi="Calibri" w:cs="Calibri"/>
          <w:sz w:val="20"/>
          <w:szCs w:val="20"/>
        </w:rPr>
        <w:t xml:space="preserve">cio </w:t>
      </w:r>
      <w:r>
        <w:rPr>
          <w:rFonts w:ascii="Calibri" w:hAnsi="Calibri" w:cs="Calibri"/>
          <w:sz w:val="20"/>
          <w:szCs w:val="20"/>
        </w:rPr>
        <w:t xml:space="preserve">AL </w:t>
      </w:r>
      <w:r w:rsidRPr="00537E0E">
        <w:rPr>
          <w:rFonts w:ascii="Calibri" w:hAnsi="Calibri" w:cs="Calibri"/>
          <w:sz w:val="20"/>
          <w:szCs w:val="20"/>
        </w:rPr>
        <w:t>com base nos dados da Confederação Nacional do Com</w:t>
      </w:r>
      <w:r>
        <w:rPr>
          <w:rFonts w:ascii="Calibri" w:hAnsi="Calibri" w:cs="Calibri"/>
          <w:sz w:val="20"/>
          <w:szCs w:val="20"/>
        </w:rPr>
        <w:t>é</w:t>
      </w:r>
      <w:r w:rsidRPr="00537E0E">
        <w:rPr>
          <w:rFonts w:ascii="Calibri" w:hAnsi="Calibri" w:cs="Calibri"/>
          <w:sz w:val="20"/>
          <w:szCs w:val="20"/>
        </w:rPr>
        <w:t>rcio</w:t>
      </w:r>
      <w:r>
        <w:rPr>
          <w:rFonts w:ascii="Calibri" w:hAnsi="Calibri" w:cs="Calibri"/>
          <w:sz w:val="20"/>
          <w:szCs w:val="20"/>
        </w:rPr>
        <w:t xml:space="preserve"> (CNC)</w:t>
      </w:r>
      <w:r w:rsidRPr="00537E0E">
        <w:rPr>
          <w:rFonts w:ascii="Calibri" w:hAnsi="Calibri" w:cs="Calibri"/>
          <w:sz w:val="20"/>
          <w:szCs w:val="20"/>
        </w:rPr>
        <w:t>.</w:t>
      </w:r>
    </w:p>
    <w:p w14:paraId="60C66B36" w14:textId="77777777" w:rsidR="00F93569" w:rsidRPr="00537E0E" w:rsidRDefault="00F93569" w:rsidP="00F93569">
      <w:pPr>
        <w:ind w:firstLine="708"/>
        <w:jc w:val="both"/>
        <w:rPr>
          <w:rFonts w:ascii="Calibri" w:hAnsi="Calibri" w:cs="Calibri"/>
        </w:rPr>
      </w:pPr>
    </w:p>
    <w:p w14:paraId="43F3EE14" w14:textId="6788E888" w:rsidR="00F93569" w:rsidRDefault="000B5315" w:rsidP="000B5315">
      <w:pPr>
        <w:ind w:firstLine="708"/>
        <w:jc w:val="both"/>
        <w:rPr>
          <w:rFonts w:ascii="Calibri" w:hAnsi="Calibri" w:cs="Calibri"/>
        </w:rPr>
      </w:pPr>
      <w:r w:rsidRPr="00537E0E">
        <w:rPr>
          <w:rFonts w:ascii="Calibri" w:hAnsi="Calibri" w:cs="Calibri"/>
        </w:rPr>
        <w:t>A Tabela 02, sobre a condição atual da economia, mostra percepção negativa disseminada. O índice geral ficou em 58,0 pontos, praticamente igual entre semiduráveis, não duráveis e duráveis. Mais de 70% dos empresários afirmaram que a economia piorou, somando as respostas “pioram um pouco” e “pioraram muito”. Isso mostra que os estímulos de maio não mudaram a leitura estrutural sobre a economia: há renda circulando, mas o empresário ainda percebe famílias pressionadas, crédito restrito e inflação corroendo o poder de compra.</w:t>
      </w:r>
    </w:p>
    <w:p w14:paraId="0C718AFC" w14:textId="77777777" w:rsidR="00537E0E" w:rsidRPr="00537E0E" w:rsidRDefault="00537E0E" w:rsidP="000B5315">
      <w:pPr>
        <w:ind w:firstLine="708"/>
        <w:jc w:val="both"/>
        <w:rPr>
          <w:rFonts w:ascii="Calibri" w:hAnsi="Calibri" w:cs="Calibri"/>
        </w:rPr>
      </w:pPr>
    </w:p>
    <w:p w14:paraId="4F70702B" w14:textId="77777777" w:rsidR="00C452A4" w:rsidRPr="00537E0E" w:rsidRDefault="00C452A4" w:rsidP="00C452A4">
      <w:pPr>
        <w:jc w:val="center"/>
        <w:rPr>
          <w:rFonts w:ascii="Calibri" w:hAnsi="Calibri" w:cs="Calibri"/>
        </w:rPr>
      </w:pPr>
      <w:r w:rsidRPr="00537E0E">
        <w:rPr>
          <w:rFonts w:ascii="Calibri" w:hAnsi="Calibri" w:cs="Calibri"/>
        </w:rPr>
        <w:t>Tabela 02: Análise acerca da Condição Atual da Economia</w:t>
      </w:r>
    </w:p>
    <w:tbl>
      <w:tblPr>
        <w:tblStyle w:val="TabeladeGrade4-nfase4"/>
        <w:tblW w:w="9530" w:type="dxa"/>
        <w:jc w:val="center"/>
        <w:tblLayout w:type="fixed"/>
        <w:tblLook w:val="04A0" w:firstRow="1" w:lastRow="0" w:firstColumn="1" w:lastColumn="0" w:noHBand="0" w:noVBand="1"/>
      </w:tblPr>
      <w:tblGrid>
        <w:gridCol w:w="1677"/>
        <w:gridCol w:w="1016"/>
        <w:gridCol w:w="1486"/>
        <w:gridCol w:w="1486"/>
        <w:gridCol w:w="1597"/>
        <w:gridCol w:w="1122"/>
        <w:gridCol w:w="1146"/>
      </w:tblGrid>
      <w:tr w:rsidR="00364FCA" w:rsidRPr="00537E0E" w14:paraId="3664A672" w14:textId="77777777" w:rsidTr="00364FCA">
        <w:trPr>
          <w:cnfStyle w:val="100000000000" w:firstRow="1" w:lastRow="0" w:firstColumn="0" w:lastColumn="0" w:oddVBand="0" w:evenVBand="0" w:oddHBand="0" w:evenHBand="0" w:firstRowFirstColumn="0" w:firstRowLastColumn="0" w:lastRowFirstColumn="0" w:lastRowLastColumn="0"/>
          <w:trHeight w:val="978"/>
          <w:jc w:val="center"/>
        </w:trPr>
        <w:tc>
          <w:tcPr>
            <w:cnfStyle w:val="001000000000" w:firstRow="0" w:lastRow="0" w:firstColumn="1" w:lastColumn="0" w:oddVBand="0" w:evenVBand="0" w:oddHBand="0" w:evenHBand="0" w:firstRowFirstColumn="0" w:firstRowLastColumn="0" w:lastRowFirstColumn="0" w:lastRowLastColumn="0"/>
            <w:tcW w:w="1677" w:type="dxa"/>
            <w:hideMark/>
          </w:tcPr>
          <w:p w14:paraId="052157FD" w14:textId="77777777" w:rsidR="00364FCA" w:rsidRPr="00537E0E" w:rsidRDefault="00364FCA" w:rsidP="00712B95">
            <w:pPr>
              <w:jc w:val="center"/>
              <w:rPr>
                <w:rFonts w:ascii="Calibri" w:eastAsia="Times New Roman" w:hAnsi="Calibri" w:cs="Calibri"/>
                <w:color w:val="000000"/>
                <w:kern w:val="0"/>
                <w:sz w:val="22"/>
                <w:szCs w:val="22"/>
                <w:lang w:eastAsia="pt-BR"/>
                <w14:ligatures w14:val="none"/>
              </w:rPr>
            </w:pPr>
          </w:p>
        </w:tc>
        <w:tc>
          <w:tcPr>
            <w:tcW w:w="1016" w:type="dxa"/>
            <w:hideMark/>
          </w:tcPr>
          <w:p w14:paraId="6B3942A6" w14:textId="77777777" w:rsidR="00364FCA" w:rsidRPr="00537E0E" w:rsidRDefault="00364FCA"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kern w:val="0"/>
                <w:sz w:val="22"/>
                <w:szCs w:val="22"/>
                <w:lang w:eastAsia="pt-BR"/>
                <w14:ligatures w14:val="none"/>
              </w:rPr>
            </w:pPr>
            <w:r w:rsidRPr="00537E0E">
              <w:rPr>
                <w:rFonts w:ascii="Calibri" w:eastAsia="Times New Roman" w:hAnsi="Calibri" w:cs="Calibri"/>
                <w:color w:val="auto"/>
                <w:kern w:val="0"/>
                <w:sz w:val="22"/>
                <w:szCs w:val="22"/>
                <w:lang w:eastAsia="pt-BR"/>
                <w14:ligatures w14:val="none"/>
              </w:rPr>
              <w:t>total - em %</w:t>
            </w:r>
          </w:p>
        </w:tc>
        <w:tc>
          <w:tcPr>
            <w:tcW w:w="1486" w:type="dxa"/>
            <w:hideMark/>
          </w:tcPr>
          <w:p w14:paraId="0EBECDEC" w14:textId="77777777" w:rsidR="00364FCA" w:rsidRPr="00537E0E" w:rsidRDefault="00364FCA"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Empresas com até 50 empregados</w:t>
            </w:r>
          </w:p>
        </w:tc>
        <w:tc>
          <w:tcPr>
            <w:tcW w:w="1486" w:type="dxa"/>
            <w:hideMark/>
          </w:tcPr>
          <w:p w14:paraId="48EE94B3" w14:textId="77777777" w:rsidR="00364FCA" w:rsidRPr="00537E0E" w:rsidRDefault="00364FCA"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Empresas com mais de 50 empregados</w:t>
            </w:r>
          </w:p>
        </w:tc>
        <w:tc>
          <w:tcPr>
            <w:tcW w:w="1597" w:type="dxa"/>
            <w:hideMark/>
          </w:tcPr>
          <w:p w14:paraId="03CB7930" w14:textId="77777777" w:rsidR="00364FCA" w:rsidRPr="00537E0E" w:rsidRDefault="00364FCA"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Semiduráveis</w:t>
            </w:r>
          </w:p>
        </w:tc>
        <w:tc>
          <w:tcPr>
            <w:tcW w:w="1122" w:type="dxa"/>
            <w:hideMark/>
          </w:tcPr>
          <w:p w14:paraId="2FF4D7F7" w14:textId="77777777" w:rsidR="00364FCA" w:rsidRPr="00537E0E" w:rsidRDefault="00364FCA"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Não duráveis</w:t>
            </w:r>
          </w:p>
        </w:tc>
        <w:tc>
          <w:tcPr>
            <w:tcW w:w="1146" w:type="dxa"/>
            <w:hideMark/>
          </w:tcPr>
          <w:p w14:paraId="5F0DFB0A" w14:textId="77777777" w:rsidR="00364FCA" w:rsidRPr="00537E0E" w:rsidRDefault="00364FCA"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Duráveis</w:t>
            </w:r>
          </w:p>
        </w:tc>
      </w:tr>
      <w:tr w:rsidR="00364FCA" w:rsidRPr="00537E0E" w14:paraId="7D2F936E" w14:textId="77777777" w:rsidTr="00364FCA">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4E5227E6" w14:textId="77777777" w:rsidR="00364FCA" w:rsidRPr="00537E0E" w:rsidRDefault="00364FCA" w:rsidP="00712B95">
            <w:pPr>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Melhoram muito</w:t>
            </w:r>
          </w:p>
        </w:tc>
        <w:tc>
          <w:tcPr>
            <w:tcW w:w="1016" w:type="dxa"/>
            <w:noWrap/>
            <w:vAlign w:val="bottom"/>
            <w:hideMark/>
          </w:tcPr>
          <w:p w14:paraId="40D17D25" w14:textId="77777777" w:rsidR="00364FCA" w:rsidRPr="00537E0E" w:rsidRDefault="00364FCA"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7,3</w:t>
            </w:r>
          </w:p>
        </w:tc>
        <w:tc>
          <w:tcPr>
            <w:tcW w:w="1486" w:type="dxa"/>
            <w:noWrap/>
            <w:vAlign w:val="bottom"/>
            <w:hideMark/>
          </w:tcPr>
          <w:p w14:paraId="3FBABF12" w14:textId="77777777" w:rsidR="00364FCA" w:rsidRPr="00537E0E" w:rsidRDefault="00364FCA"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7,4</w:t>
            </w:r>
          </w:p>
        </w:tc>
        <w:tc>
          <w:tcPr>
            <w:tcW w:w="1486" w:type="dxa"/>
            <w:noWrap/>
            <w:vAlign w:val="bottom"/>
            <w:hideMark/>
          </w:tcPr>
          <w:p w14:paraId="7A40EC14" w14:textId="77777777" w:rsidR="00364FCA" w:rsidRPr="00537E0E" w:rsidRDefault="00364FCA"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3,0</w:t>
            </w:r>
          </w:p>
        </w:tc>
        <w:tc>
          <w:tcPr>
            <w:tcW w:w="1597" w:type="dxa"/>
            <w:noWrap/>
            <w:vAlign w:val="bottom"/>
            <w:hideMark/>
          </w:tcPr>
          <w:p w14:paraId="27ADB39A" w14:textId="77777777" w:rsidR="00364FCA" w:rsidRPr="00537E0E" w:rsidRDefault="00364FCA"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7,6</w:t>
            </w:r>
          </w:p>
        </w:tc>
        <w:tc>
          <w:tcPr>
            <w:tcW w:w="1122" w:type="dxa"/>
            <w:noWrap/>
            <w:vAlign w:val="bottom"/>
            <w:hideMark/>
          </w:tcPr>
          <w:p w14:paraId="4DCFE9FF" w14:textId="77777777" w:rsidR="00364FCA" w:rsidRPr="00537E0E" w:rsidRDefault="00364FCA"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9,5</w:t>
            </w:r>
          </w:p>
        </w:tc>
        <w:tc>
          <w:tcPr>
            <w:tcW w:w="1146" w:type="dxa"/>
            <w:noWrap/>
            <w:vAlign w:val="bottom"/>
            <w:hideMark/>
          </w:tcPr>
          <w:p w14:paraId="3C50A751" w14:textId="77777777" w:rsidR="00364FCA" w:rsidRPr="00537E0E" w:rsidRDefault="00364FCA"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3,7</w:t>
            </w:r>
          </w:p>
        </w:tc>
      </w:tr>
      <w:tr w:rsidR="00364FCA" w:rsidRPr="00537E0E" w14:paraId="33011A22" w14:textId="77777777" w:rsidTr="00364FCA">
        <w:trPr>
          <w:trHeight w:val="288"/>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2537EE54" w14:textId="77777777" w:rsidR="00364FCA" w:rsidRPr="00537E0E" w:rsidRDefault="00364FCA" w:rsidP="00712B95">
            <w:pPr>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Melhoram um pouco</w:t>
            </w:r>
          </w:p>
        </w:tc>
        <w:tc>
          <w:tcPr>
            <w:tcW w:w="1016" w:type="dxa"/>
            <w:noWrap/>
            <w:vAlign w:val="bottom"/>
            <w:hideMark/>
          </w:tcPr>
          <w:p w14:paraId="6DBEE0A8" w14:textId="77777777" w:rsidR="00364FCA" w:rsidRPr="00537E0E" w:rsidRDefault="00364FCA"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17,7</w:t>
            </w:r>
          </w:p>
        </w:tc>
        <w:tc>
          <w:tcPr>
            <w:tcW w:w="1486" w:type="dxa"/>
            <w:noWrap/>
            <w:vAlign w:val="bottom"/>
            <w:hideMark/>
          </w:tcPr>
          <w:p w14:paraId="4EBD8C8F" w14:textId="77777777" w:rsidR="00364FCA" w:rsidRPr="00537E0E" w:rsidRDefault="00364FCA"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17,6</w:t>
            </w:r>
          </w:p>
        </w:tc>
        <w:tc>
          <w:tcPr>
            <w:tcW w:w="1486" w:type="dxa"/>
            <w:noWrap/>
            <w:vAlign w:val="bottom"/>
            <w:hideMark/>
          </w:tcPr>
          <w:p w14:paraId="58C629C8" w14:textId="77777777" w:rsidR="00364FCA" w:rsidRPr="00537E0E" w:rsidRDefault="00364FCA"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24,2</w:t>
            </w:r>
          </w:p>
        </w:tc>
        <w:tc>
          <w:tcPr>
            <w:tcW w:w="1597" w:type="dxa"/>
            <w:noWrap/>
            <w:vAlign w:val="bottom"/>
            <w:hideMark/>
          </w:tcPr>
          <w:p w14:paraId="453DC3B5" w14:textId="77777777" w:rsidR="00364FCA" w:rsidRPr="00537E0E" w:rsidRDefault="00364FCA"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12,1</w:t>
            </w:r>
          </w:p>
        </w:tc>
        <w:tc>
          <w:tcPr>
            <w:tcW w:w="1122" w:type="dxa"/>
            <w:noWrap/>
            <w:vAlign w:val="bottom"/>
            <w:hideMark/>
          </w:tcPr>
          <w:p w14:paraId="6D89DFBA" w14:textId="77777777" w:rsidR="00364FCA" w:rsidRPr="00537E0E" w:rsidRDefault="00364FCA"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19,0</w:t>
            </w:r>
          </w:p>
        </w:tc>
        <w:tc>
          <w:tcPr>
            <w:tcW w:w="1146" w:type="dxa"/>
            <w:noWrap/>
            <w:vAlign w:val="bottom"/>
            <w:hideMark/>
          </w:tcPr>
          <w:p w14:paraId="5D58CEC4" w14:textId="77777777" w:rsidR="00364FCA" w:rsidRPr="00537E0E" w:rsidRDefault="00364FCA"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21,5</w:t>
            </w:r>
          </w:p>
        </w:tc>
      </w:tr>
      <w:tr w:rsidR="00364FCA" w:rsidRPr="00537E0E" w14:paraId="7D811683" w14:textId="77777777" w:rsidTr="00364FCA">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4C545787" w14:textId="77777777" w:rsidR="00364FCA" w:rsidRPr="00537E0E" w:rsidRDefault="00364FCA" w:rsidP="00712B95">
            <w:pPr>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Pioram um pouco</w:t>
            </w:r>
          </w:p>
        </w:tc>
        <w:tc>
          <w:tcPr>
            <w:tcW w:w="1016" w:type="dxa"/>
            <w:noWrap/>
            <w:vAlign w:val="bottom"/>
            <w:hideMark/>
          </w:tcPr>
          <w:p w14:paraId="5AAEB354" w14:textId="77777777" w:rsidR="00364FCA" w:rsidRPr="00537E0E" w:rsidRDefault="00364FCA"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33,5</w:t>
            </w:r>
          </w:p>
        </w:tc>
        <w:tc>
          <w:tcPr>
            <w:tcW w:w="1486" w:type="dxa"/>
            <w:noWrap/>
            <w:vAlign w:val="bottom"/>
            <w:hideMark/>
          </w:tcPr>
          <w:p w14:paraId="7B227CD2" w14:textId="77777777" w:rsidR="00364FCA" w:rsidRPr="00537E0E" w:rsidRDefault="00364FCA"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33,6</w:t>
            </w:r>
          </w:p>
        </w:tc>
        <w:tc>
          <w:tcPr>
            <w:tcW w:w="1486" w:type="dxa"/>
            <w:noWrap/>
            <w:vAlign w:val="bottom"/>
            <w:hideMark/>
          </w:tcPr>
          <w:p w14:paraId="751B8649" w14:textId="77777777" w:rsidR="00364FCA" w:rsidRPr="00537E0E" w:rsidRDefault="00364FCA"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27,3</w:t>
            </w:r>
          </w:p>
        </w:tc>
        <w:tc>
          <w:tcPr>
            <w:tcW w:w="1597" w:type="dxa"/>
            <w:noWrap/>
            <w:vAlign w:val="bottom"/>
            <w:hideMark/>
          </w:tcPr>
          <w:p w14:paraId="3BFBA46B" w14:textId="77777777" w:rsidR="00364FCA" w:rsidRPr="00537E0E" w:rsidRDefault="00364FCA"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50,0</w:t>
            </w:r>
          </w:p>
        </w:tc>
        <w:tc>
          <w:tcPr>
            <w:tcW w:w="1122" w:type="dxa"/>
            <w:noWrap/>
            <w:vAlign w:val="bottom"/>
            <w:hideMark/>
          </w:tcPr>
          <w:p w14:paraId="3FDF6720" w14:textId="77777777" w:rsidR="00364FCA" w:rsidRPr="00537E0E" w:rsidRDefault="00364FCA"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20,7</w:t>
            </w:r>
          </w:p>
        </w:tc>
        <w:tc>
          <w:tcPr>
            <w:tcW w:w="1146" w:type="dxa"/>
            <w:noWrap/>
            <w:vAlign w:val="bottom"/>
            <w:hideMark/>
          </w:tcPr>
          <w:p w14:paraId="788410B0" w14:textId="77777777" w:rsidR="00364FCA" w:rsidRPr="00537E0E" w:rsidRDefault="00364FCA"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35,5</w:t>
            </w:r>
          </w:p>
        </w:tc>
      </w:tr>
      <w:tr w:rsidR="00364FCA" w:rsidRPr="00537E0E" w14:paraId="2F75D949" w14:textId="77777777" w:rsidTr="00364FCA">
        <w:trPr>
          <w:trHeight w:val="49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5C49930E" w14:textId="77777777" w:rsidR="00364FCA" w:rsidRPr="00537E0E" w:rsidRDefault="00364FCA" w:rsidP="00712B95">
            <w:pPr>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Pioraram Muito</w:t>
            </w:r>
          </w:p>
        </w:tc>
        <w:tc>
          <w:tcPr>
            <w:tcW w:w="1016" w:type="dxa"/>
            <w:noWrap/>
            <w:vAlign w:val="bottom"/>
            <w:hideMark/>
          </w:tcPr>
          <w:p w14:paraId="0D9B567B" w14:textId="77777777" w:rsidR="00364FCA" w:rsidRPr="00537E0E" w:rsidRDefault="00364FCA"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41,5</w:t>
            </w:r>
          </w:p>
        </w:tc>
        <w:tc>
          <w:tcPr>
            <w:tcW w:w="1486" w:type="dxa"/>
            <w:noWrap/>
            <w:vAlign w:val="bottom"/>
            <w:hideMark/>
          </w:tcPr>
          <w:p w14:paraId="1B5170B9" w14:textId="77777777" w:rsidR="00364FCA" w:rsidRPr="00537E0E" w:rsidRDefault="00364FCA"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41,4</w:t>
            </w:r>
          </w:p>
        </w:tc>
        <w:tc>
          <w:tcPr>
            <w:tcW w:w="1486" w:type="dxa"/>
            <w:noWrap/>
            <w:vAlign w:val="bottom"/>
            <w:hideMark/>
          </w:tcPr>
          <w:p w14:paraId="1E5E19FD" w14:textId="77777777" w:rsidR="00364FCA" w:rsidRPr="00537E0E" w:rsidRDefault="00364FCA"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45,5</w:t>
            </w:r>
          </w:p>
        </w:tc>
        <w:tc>
          <w:tcPr>
            <w:tcW w:w="1597" w:type="dxa"/>
            <w:noWrap/>
            <w:vAlign w:val="bottom"/>
            <w:hideMark/>
          </w:tcPr>
          <w:p w14:paraId="1B17BBE8" w14:textId="77777777" w:rsidR="00364FCA" w:rsidRPr="00537E0E" w:rsidRDefault="00364FCA"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30,3</w:t>
            </w:r>
          </w:p>
        </w:tc>
        <w:tc>
          <w:tcPr>
            <w:tcW w:w="1122" w:type="dxa"/>
            <w:noWrap/>
            <w:vAlign w:val="bottom"/>
            <w:hideMark/>
          </w:tcPr>
          <w:p w14:paraId="78906136" w14:textId="77777777" w:rsidR="00364FCA" w:rsidRPr="00537E0E" w:rsidRDefault="00364FCA"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50,9</w:t>
            </w:r>
          </w:p>
        </w:tc>
        <w:tc>
          <w:tcPr>
            <w:tcW w:w="1146" w:type="dxa"/>
            <w:noWrap/>
            <w:vAlign w:val="bottom"/>
            <w:hideMark/>
          </w:tcPr>
          <w:p w14:paraId="55EE3BB8" w14:textId="77777777" w:rsidR="00364FCA" w:rsidRPr="00537E0E" w:rsidRDefault="00364FCA"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39,3</w:t>
            </w:r>
          </w:p>
        </w:tc>
      </w:tr>
      <w:tr w:rsidR="00364FCA" w:rsidRPr="00537E0E" w14:paraId="3DBFDBF4" w14:textId="77777777" w:rsidTr="00364FCA">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571D9E62" w14:textId="77777777" w:rsidR="00364FCA" w:rsidRPr="00537E0E" w:rsidRDefault="00364FCA" w:rsidP="00712B95">
            <w:pPr>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Índice</w:t>
            </w:r>
          </w:p>
        </w:tc>
        <w:tc>
          <w:tcPr>
            <w:tcW w:w="1016" w:type="dxa"/>
            <w:noWrap/>
            <w:vAlign w:val="bottom"/>
            <w:hideMark/>
          </w:tcPr>
          <w:p w14:paraId="2651FFC7" w14:textId="77777777" w:rsidR="00364FCA" w:rsidRPr="00537E0E" w:rsidRDefault="00364FCA"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58,0</w:t>
            </w:r>
          </w:p>
        </w:tc>
        <w:tc>
          <w:tcPr>
            <w:tcW w:w="1486" w:type="dxa"/>
            <w:noWrap/>
            <w:vAlign w:val="bottom"/>
            <w:hideMark/>
          </w:tcPr>
          <w:p w14:paraId="32CE3788" w14:textId="77777777" w:rsidR="00364FCA" w:rsidRPr="00537E0E" w:rsidRDefault="00364FCA"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58,0</w:t>
            </w:r>
          </w:p>
        </w:tc>
        <w:tc>
          <w:tcPr>
            <w:tcW w:w="1486" w:type="dxa"/>
            <w:noWrap/>
            <w:vAlign w:val="bottom"/>
            <w:hideMark/>
          </w:tcPr>
          <w:p w14:paraId="2C3525C3" w14:textId="77777777" w:rsidR="00364FCA" w:rsidRPr="00537E0E" w:rsidRDefault="00364FCA"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56,1</w:t>
            </w:r>
          </w:p>
        </w:tc>
        <w:tc>
          <w:tcPr>
            <w:tcW w:w="1597" w:type="dxa"/>
            <w:noWrap/>
            <w:vAlign w:val="bottom"/>
            <w:hideMark/>
          </w:tcPr>
          <w:p w14:paraId="0DF67D03" w14:textId="77777777" w:rsidR="00364FCA" w:rsidRPr="00537E0E" w:rsidRDefault="00364FCA"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58,3</w:t>
            </w:r>
          </w:p>
        </w:tc>
        <w:tc>
          <w:tcPr>
            <w:tcW w:w="1122" w:type="dxa"/>
            <w:noWrap/>
            <w:vAlign w:val="bottom"/>
            <w:hideMark/>
          </w:tcPr>
          <w:p w14:paraId="4426A765" w14:textId="77777777" w:rsidR="00364FCA" w:rsidRPr="00537E0E" w:rsidRDefault="00364FCA"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57,8</w:t>
            </w:r>
          </w:p>
        </w:tc>
        <w:tc>
          <w:tcPr>
            <w:tcW w:w="1146" w:type="dxa"/>
            <w:noWrap/>
            <w:vAlign w:val="bottom"/>
            <w:hideMark/>
          </w:tcPr>
          <w:p w14:paraId="19F0963A" w14:textId="77777777" w:rsidR="00364FCA" w:rsidRPr="00537E0E" w:rsidRDefault="00364FCA"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57,5</w:t>
            </w:r>
          </w:p>
        </w:tc>
      </w:tr>
    </w:tbl>
    <w:p w14:paraId="51F3C0A4" w14:textId="77777777" w:rsidR="00537E0E" w:rsidRPr="00537E0E" w:rsidRDefault="00537E0E" w:rsidP="00537E0E">
      <w:pPr>
        <w:rPr>
          <w:rFonts w:ascii="Calibri" w:hAnsi="Calibri" w:cs="Calibri"/>
          <w:sz w:val="20"/>
          <w:szCs w:val="20"/>
        </w:rPr>
      </w:pPr>
      <w:r w:rsidRPr="00537E0E">
        <w:rPr>
          <w:rFonts w:ascii="Calibri" w:hAnsi="Calibri" w:cs="Calibri"/>
          <w:b/>
          <w:bCs/>
          <w:sz w:val="20"/>
          <w:szCs w:val="20"/>
        </w:rPr>
        <w:t>Fonte:</w:t>
      </w:r>
      <w:r w:rsidRPr="00537E0E">
        <w:rPr>
          <w:rFonts w:ascii="Calibri" w:hAnsi="Calibri" w:cs="Calibri"/>
          <w:sz w:val="20"/>
          <w:szCs w:val="20"/>
        </w:rPr>
        <w:t xml:space="preserve"> Instituto Fecom</w:t>
      </w:r>
      <w:r>
        <w:rPr>
          <w:rFonts w:ascii="Calibri" w:hAnsi="Calibri" w:cs="Calibri"/>
          <w:sz w:val="20"/>
          <w:szCs w:val="20"/>
        </w:rPr>
        <w:t>ér</w:t>
      </w:r>
      <w:r w:rsidRPr="00537E0E">
        <w:rPr>
          <w:rFonts w:ascii="Calibri" w:hAnsi="Calibri" w:cs="Calibri"/>
          <w:sz w:val="20"/>
          <w:szCs w:val="20"/>
        </w:rPr>
        <w:t xml:space="preserve">cio </w:t>
      </w:r>
      <w:r>
        <w:rPr>
          <w:rFonts w:ascii="Calibri" w:hAnsi="Calibri" w:cs="Calibri"/>
          <w:sz w:val="20"/>
          <w:szCs w:val="20"/>
        </w:rPr>
        <w:t xml:space="preserve">AL </w:t>
      </w:r>
      <w:r w:rsidRPr="00537E0E">
        <w:rPr>
          <w:rFonts w:ascii="Calibri" w:hAnsi="Calibri" w:cs="Calibri"/>
          <w:sz w:val="20"/>
          <w:szCs w:val="20"/>
        </w:rPr>
        <w:t>com base nos dados da Confederação Nacional do Com</w:t>
      </w:r>
      <w:r>
        <w:rPr>
          <w:rFonts w:ascii="Calibri" w:hAnsi="Calibri" w:cs="Calibri"/>
          <w:sz w:val="20"/>
          <w:szCs w:val="20"/>
        </w:rPr>
        <w:t>é</w:t>
      </w:r>
      <w:r w:rsidRPr="00537E0E">
        <w:rPr>
          <w:rFonts w:ascii="Calibri" w:hAnsi="Calibri" w:cs="Calibri"/>
          <w:sz w:val="20"/>
          <w:szCs w:val="20"/>
        </w:rPr>
        <w:t>rcio</w:t>
      </w:r>
      <w:r>
        <w:rPr>
          <w:rFonts w:ascii="Calibri" w:hAnsi="Calibri" w:cs="Calibri"/>
          <w:sz w:val="20"/>
          <w:szCs w:val="20"/>
        </w:rPr>
        <w:t xml:space="preserve"> (CNC)</w:t>
      </w:r>
      <w:r w:rsidRPr="00537E0E">
        <w:rPr>
          <w:rFonts w:ascii="Calibri" w:hAnsi="Calibri" w:cs="Calibri"/>
          <w:sz w:val="20"/>
          <w:szCs w:val="20"/>
        </w:rPr>
        <w:t>.</w:t>
      </w:r>
    </w:p>
    <w:p w14:paraId="393FA543" w14:textId="69DB0F41" w:rsidR="00FF5CE2" w:rsidRPr="00537E0E" w:rsidRDefault="00FF5CE2" w:rsidP="00FF5CE2">
      <w:pPr>
        <w:ind w:firstLine="708"/>
        <w:jc w:val="both"/>
        <w:rPr>
          <w:rFonts w:ascii="Calibri" w:hAnsi="Calibri" w:cs="Calibri"/>
        </w:rPr>
      </w:pPr>
      <w:r w:rsidRPr="00537E0E">
        <w:rPr>
          <w:rFonts w:ascii="Calibri" w:hAnsi="Calibri" w:cs="Calibri"/>
        </w:rPr>
        <w:lastRenderedPageBreak/>
        <w:t>A Tabela 03, referente à condição atual do setor, apresenta índice de 72,6 pontos. O melhor desempenho aparece nos não duráveis, com 82,6 pontos, enquanto os duráveis registram apenas 60,0 pontos. Essa diferença é importante porque mostra que o consumo essencial continua mais protegido, enquanto os segmentos dependentes de financiamento ou de maior confiança do consumidor continuam enfraquecidos.</w:t>
      </w:r>
    </w:p>
    <w:p w14:paraId="64B543FB" w14:textId="77777777" w:rsidR="00FF5CE2" w:rsidRPr="00537E0E" w:rsidRDefault="00FF5CE2" w:rsidP="00FF5CE2">
      <w:pPr>
        <w:rPr>
          <w:rFonts w:ascii="Calibri" w:hAnsi="Calibri" w:cs="Calibri"/>
        </w:rPr>
      </w:pPr>
    </w:p>
    <w:p w14:paraId="1CD4259C" w14:textId="77777777" w:rsidR="00C452A4" w:rsidRPr="00537E0E" w:rsidRDefault="00C452A4" w:rsidP="00C452A4">
      <w:pPr>
        <w:jc w:val="center"/>
        <w:rPr>
          <w:rFonts w:ascii="Calibri" w:hAnsi="Calibri" w:cs="Calibri"/>
        </w:rPr>
      </w:pPr>
      <w:r w:rsidRPr="00537E0E">
        <w:rPr>
          <w:rFonts w:ascii="Calibri" w:hAnsi="Calibri" w:cs="Calibri"/>
        </w:rPr>
        <w:t>Tabela 03: Análise acerca da Condição Atual do Setor</w:t>
      </w:r>
    </w:p>
    <w:tbl>
      <w:tblPr>
        <w:tblStyle w:val="TabeladeGrade4-nfase4"/>
        <w:tblW w:w="9530" w:type="dxa"/>
        <w:jc w:val="center"/>
        <w:tblLayout w:type="fixed"/>
        <w:tblLook w:val="04A0" w:firstRow="1" w:lastRow="0" w:firstColumn="1" w:lastColumn="0" w:noHBand="0" w:noVBand="1"/>
      </w:tblPr>
      <w:tblGrid>
        <w:gridCol w:w="1677"/>
        <w:gridCol w:w="1016"/>
        <w:gridCol w:w="1486"/>
        <w:gridCol w:w="1486"/>
        <w:gridCol w:w="1597"/>
        <w:gridCol w:w="1122"/>
        <w:gridCol w:w="1146"/>
      </w:tblGrid>
      <w:tr w:rsidR="00262B46" w:rsidRPr="00537E0E" w14:paraId="3EEA74BE" w14:textId="77777777" w:rsidTr="00712B95">
        <w:trPr>
          <w:cnfStyle w:val="100000000000" w:firstRow="1" w:lastRow="0" w:firstColumn="0" w:lastColumn="0" w:oddVBand="0" w:evenVBand="0" w:oddHBand="0" w:evenHBand="0" w:firstRowFirstColumn="0" w:firstRowLastColumn="0" w:lastRowFirstColumn="0" w:lastRowLastColumn="0"/>
          <w:trHeight w:val="978"/>
          <w:jc w:val="center"/>
        </w:trPr>
        <w:tc>
          <w:tcPr>
            <w:cnfStyle w:val="001000000000" w:firstRow="0" w:lastRow="0" w:firstColumn="1" w:lastColumn="0" w:oddVBand="0" w:evenVBand="0" w:oddHBand="0" w:evenHBand="0" w:firstRowFirstColumn="0" w:firstRowLastColumn="0" w:lastRowFirstColumn="0" w:lastRowLastColumn="0"/>
            <w:tcW w:w="1677" w:type="dxa"/>
            <w:hideMark/>
          </w:tcPr>
          <w:p w14:paraId="7ED28CD9" w14:textId="77777777" w:rsidR="00262B46" w:rsidRPr="00537E0E" w:rsidRDefault="00262B46" w:rsidP="00712B95">
            <w:pPr>
              <w:jc w:val="center"/>
              <w:rPr>
                <w:rFonts w:ascii="Calibri" w:eastAsia="Times New Roman" w:hAnsi="Calibri" w:cs="Calibri"/>
                <w:color w:val="000000"/>
                <w:kern w:val="0"/>
                <w:sz w:val="22"/>
                <w:szCs w:val="22"/>
                <w:lang w:eastAsia="pt-BR"/>
                <w14:ligatures w14:val="none"/>
              </w:rPr>
            </w:pPr>
          </w:p>
        </w:tc>
        <w:tc>
          <w:tcPr>
            <w:tcW w:w="1016" w:type="dxa"/>
            <w:hideMark/>
          </w:tcPr>
          <w:p w14:paraId="6E726514" w14:textId="77777777" w:rsidR="00262B46" w:rsidRPr="00537E0E" w:rsidRDefault="00262B46"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kern w:val="0"/>
                <w:sz w:val="22"/>
                <w:szCs w:val="22"/>
                <w:lang w:eastAsia="pt-BR"/>
                <w14:ligatures w14:val="none"/>
              </w:rPr>
            </w:pPr>
            <w:r w:rsidRPr="00537E0E">
              <w:rPr>
                <w:rFonts w:ascii="Calibri" w:eastAsia="Times New Roman" w:hAnsi="Calibri" w:cs="Calibri"/>
                <w:color w:val="auto"/>
                <w:kern w:val="0"/>
                <w:sz w:val="22"/>
                <w:szCs w:val="22"/>
                <w:lang w:eastAsia="pt-BR"/>
                <w14:ligatures w14:val="none"/>
              </w:rPr>
              <w:t>total - em %</w:t>
            </w:r>
          </w:p>
        </w:tc>
        <w:tc>
          <w:tcPr>
            <w:tcW w:w="1486" w:type="dxa"/>
            <w:hideMark/>
          </w:tcPr>
          <w:p w14:paraId="359CA109" w14:textId="77777777" w:rsidR="00262B46" w:rsidRPr="00537E0E" w:rsidRDefault="00262B46"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Empresas com até 50 empregados</w:t>
            </w:r>
          </w:p>
        </w:tc>
        <w:tc>
          <w:tcPr>
            <w:tcW w:w="1486" w:type="dxa"/>
            <w:hideMark/>
          </w:tcPr>
          <w:p w14:paraId="54DA97FB" w14:textId="77777777" w:rsidR="00262B46" w:rsidRPr="00537E0E" w:rsidRDefault="00262B46"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Empresas com mais de 50 empregados</w:t>
            </w:r>
          </w:p>
        </w:tc>
        <w:tc>
          <w:tcPr>
            <w:tcW w:w="1597" w:type="dxa"/>
            <w:hideMark/>
          </w:tcPr>
          <w:p w14:paraId="61055D7C" w14:textId="77777777" w:rsidR="00262B46" w:rsidRPr="00537E0E" w:rsidRDefault="00262B46"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Semiduráveis</w:t>
            </w:r>
          </w:p>
        </w:tc>
        <w:tc>
          <w:tcPr>
            <w:tcW w:w="1122" w:type="dxa"/>
            <w:hideMark/>
          </w:tcPr>
          <w:p w14:paraId="25E04E11" w14:textId="77777777" w:rsidR="00262B46" w:rsidRPr="00537E0E" w:rsidRDefault="00262B46"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Não duráveis</w:t>
            </w:r>
          </w:p>
        </w:tc>
        <w:tc>
          <w:tcPr>
            <w:tcW w:w="1146" w:type="dxa"/>
            <w:hideMark/>
          </w:tcPr>
          <w:p w14:paraId="291FAADC" w14:textId="77777777" w:rsidR="00262B46" w:rsidRPr="00537E0E" w:rsidRDefault="00262B46"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Duráveis</w:t>
            </w:r>
          </w:p>
        </w:tc>
      </w:tr>
      <w:tr w:rsidR="00262B46" w:rsidRPr="00537E0E" w14:paraId="0519E9F7" w14:textId="77777777" w:rsidTr="00712B9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438D670D" w14:textId="77777777" w:rsidR="00262B46" w:rsidRPr="00537E0E" w:rsidRDefault="00262B46" w:rsidP="00712B95">
            <w:pPr>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Melhoram muito</w:t>
            </w:r>
          </w:p>
        </w:tc>
        <w:tc>
          <w:tcPr>
            <w:tcW w:w="1016" w:type="dxa"/>
            <w:noWrap/>
            <w:vAlign w:val="bottom"/>
          </w:tcPr>
          <w:p w14:paraId="22B7493F" w14:textId="77777777" w:rsidR="00262B46" w:rsidRPr="00537E0E" w:rsidRDefault="00262B46"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7,3</w:t>
            </w:r>
          </w:p>
        </w:tc>
        <w:tc>
          <w:tcPr>
            <w:tcW w:w="1486" w:type="dxa"/>
            <w:noWrap/>
            <w:vAlign w:val="bottom"/>
          </w:tcPr>
          <w:p w14:paraId="6C81C276" w14:textId="77777777" w:rsidR="00262B46" w:rsidRPr="00537E0E" w:rsidRDefault="00262B46"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7,3</w:t>
            </w:r>
          </w:p>
        </w:tc>
        <w:tc>
          <w:tcPr>
            <w:tcW w:w="1486" w:type="dxa"/>
            <w:noWrap/>
            <w:vAlign w:val="bottom"/>
          </w:tcPr>
          <w:p w14:paraId="490E1B22" w14:textId="77777777" w:rsidR="00262B46" w:rsidRPr="00537E0E" w:rsidRDefault="00262B46"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10,3</w:t>
            </w:r>
          </w:p>
        </w:tc>
        <w:tc>
          <w:tcPr>
            <w:tcW w:w="1597" w:type="dxa"/>
            <w:noWrap/>
            <w:vAlign w:val="bottom"/>
          </w:tcPr>
          <w:p w14:paraId="3D33C157" w14:textId="77777777" w:rsidR="00262B46" w:rsidRPr="00537E0E" w:rsidRDefault="00262B46"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4,5</w:t>
            </w:r>
          </w:p>
        </w:tc>
        <w:tc>
          <w:tcPr>
            <w:tcW w:w="1122" w:type="dxa"/>
            <w:noWrap/>
            <w:vAlign w:val="bottom"/>
          </w:tcPr>
          <w:p w14:paraId="058D0638" w14:textId="77777777" w:rsidR="00262B46" w:rsidRPr="00537E0E" w:rsidRDefault="00262B46"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11,9</w:t>
            </w:r>
          </w:p>
        </w:tc>
        <w:tc>
          <w:tcPr>
            <w:tcW w:w="1146" w:type="dxa"/>
            <w:noWrap/>
            <w:vAlign w:val="bottom"/>
          </w:tcPr>
          <w:p w14:paraId="0E343D22" w14:textId="77777777" w:rsidR="00262B46" w:rsidRPr="00537E0E" w:rsidRDefault="00262B46"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5,0</w:t>
            </w:r>
          </w:p>
        </w:tc>
      </w:tr>
      <w:tr w:rsidR="00262B46" w:rsidRPr="00537E0E" w14:paraId="07067512" w14:textId="77777777" w:rsidTr="00712B95">
        <w:trPr>
          <w:trHeight w:val="288"/>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4E316D70" w14:textId="77777777" w:rsidR="00262B46" w:rsidRPr="00537E0E" w:rsidRDefault="00262B46" w:rsidP="00712B95">
            <w:pPr>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Melhoram um pouco</w:t>
            </w:r>
          </w:p>
        </w:tc>
        <w:tc>
          <w:tcPr>
            <w:tcW w:w="1016" w:type="dxa"/>
            <w:noWrap/>
            <w:vAlign w:val="bottom"/>
          </w:tcPr>
          <w:p w14:paraId="5940512E" w14:textId="77777777" w:rsidR="00262B46" w:rsidRPr="00537E0E" w:rsidRDefault="00262B46"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25,5</w:t>
            </w:r>
          </w:p>
        </w:tc>
        <w:tc>
          <w:tcPr>
            <w:tcW w:w="1486" w:type="dxa"/>
            <w:noWrap/>
            <w:vAlign w:val="bottom"/>
          </w:tcPr>
          <w:p w14:paraId="13773658" w14:textId="77777777" w:rsidR="00262B46" w:rsidRPr="00537E0E" w:rsidRDefault="00262B46"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25,5</w:t>
            </w:r>
          </w:p>
        </w:tc>
        <w:tc>
          <w:tcPr>
            <w:tcW w:w="1486" w:type="dxa"/>
            <w:noWrap/>
            <w:vAlign w:val="bottom"/>
          </w:tcPr>
          <w:p w14:paraId="5F6C7F45" w14:textId="77777777" w:rsidR="00262B46" w:rsidRPr="00537E0E" w:rsidRDefault="00262B46"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24,1</w:t>
            </w:r>
          </w:p>
        </w:tc>
        <w:tc>
          <w:tcPr>
            <w:tcW w:w="1597" w:type="dxa"/>
            <w:noWrap/>
            <w:vAlign w:val="bottom"/>
          </w:tcPr>
          <w:p w14:paraId="605B67D6" w14:textId="77777777" w:rsidR="00262B46" w:rsidRPr="00537E0E" w:rsidRDefault="00262B46"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32,8</w:t>
            </w:r>
          </w:p>
        </w:tc>
        <w:tc>
          <w:tcPr>
            <w:tcW w:w="1122" w:type="dxa"/>
            <w:noWrap/>
            <w:vAlign w:val="bottom"/>
          </w:tcPr>
          <w:p w14:paraId="2DAB5A8E" w14:textId="77777777" w:rsidR="00262B46" w:rsidRPr="00537E0E" w:rsidRDefault="00262B46"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28,4</w:t>
            </w:r>
          </w:p>
        </w:tc>
        <w:tc>
          <w:tcPr>
            <w:tcW w:w="1146" w:type="dxa"/>
            <w:noWrap/>
            <w:vAlign w:val="bottom"/>
          </w:tcPr>
          <w:p w14:paraId="21BDBCF3" w14:textId="77777777" w:rsidR="00262B46" w:rsidRPr="00537E0E" w:rsidRDefault="00262B46"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17,0</w:t>
            </w:r>
          </w:p>
        </w:tc>
      </w:tr>
      <w:tr w:rsidR="00262B46" w:rsidRPr="00537E0E" w14:paraId="4432AA47" w14:textId="77777777" w:rsidTr="00712B95">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1DC5EF42" w14:textId="77777777" w:rsidR="00262B46" w:rsidRPr="00537E0E" w:rsidRDefault="00262B46" w:rsidP="00712B95">
            <w:pPr>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Pioram um pouco</w:t>
            </w:r>
          </w:p>
        </w:tc>
        <w:tc>
          <w:tcPr>
            <w:tcW w:w="1016" w:type="dxa"/>
            <w:noWrap/>
            <w:vAlign w:val="bottom"/>
          </w:tcPr>
          <w:p w14:paraId="4D7887E6" w14:textId="77777777" w:rsidR="00262B46" w:rsidRPr="00537E0E" w:rsidRDefault="00262B46"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39,3</w:t>
            </w:r>
          </w:p>
        </w:tc>
        <w:tc>
          <w:tcPr>
            <w:tcW w:w="1486" w:type="dxa"/>
            <w:noWrap/>
            <w:vAlign w:val="bottom"/>
          </w:tcPr>
          <w:p w14:paraId="240262FD" w14:textId="77777777" w:rsidR="00262B46" w:rsidRPr="00537E0E" w:rsidRDefault="00262B46"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39,3</w:t>
            </w:r>
          </w:p>
        </w:tc>
        <w:tc>
          <w:tcPr>
            <w:tcW w:w="1486" w:type="dxa"/>
            <w:noWrap/>
            <w:vAlign w:val="bottom"/>
          </w:tcPr>
          <w:p w14:paraId="0A9C54FC" w14:textId="77777777" w:rsidR="00262B46" w:rsidRPr="00537E0E" w:rsidRDefault="00262B46"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41,4</w:t>
            </w:r>
          </w:p>
        </w:tc>
        <w:tc>
          <w:tcPr>
            <w:tcW w:w="1597" w:type="dxa"/>
            <w:noWrap/>
            <w:vAlign w:val="bottom"/>
          </w:tcPr>
          <w:p w14:paraId="2A750F8E" w14:textId="77777777" w:rsidR="00262B46" w:rsidRPr="00537E0E" w:rsidRDefault="00262B46"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37,3</w:t>
            </w:r>
          </w:p>
        </w:tc>
        <w:tc>
          <w:tcPr>
            <w:tcW w:w="1122" w:type="dxa"/>
            <w:noWrap/>
            <w:vAlign w:val="bottom"/>
          </w:tcPr>
          <w:p w14:paraId="67E2836A" w14:textId="77777777" w:rsidR="00262B46" w:rsidRPr="00537E0E" w:rsidRDefault="00262B46"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32,1</w:t>
            </w:r>
          </w:p>
        </w:tc>
        <w:tc>
          <w:tcPr>
            <w:tcW w:w="1146" w:type="dxa"/>
            <w:noWrap/>
            <w:vAlign w:val="bottom"/>
          </w:tcPr>
          <w:p w14:paraId="77D868A0" w14:textId="77777777" w:rsidR="00262B46" w:rsidRPr="00537E0E" w:rsidRDefault="00262B46"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49,0</w:t>
            </w:r>
          </w:p>
        </w:tc>
      </w:tr>
      <w:tr w:rsidR="00262B46" w:rsidRPr="00537E0E" w14:paraId="6ACACFBC" w14:textId="77777777" w:rsidTr="00712B95">
        <w:trPr>
          <w:trHeight w:val="49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66BB2BD9" w14:textId="77777777" w:rsidR="00262B46" w:rsidRPr="00537E0E" w:rsidRDefault="00262B46" w:rsidP="00712B95">
            <w:pPr>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Pioraram Muito</w:t>
            </w:r>
          </w:p>
        </w:tc>
        <w:tc>
          <w:tcPr>
            <w:tcW w:w="1016" w:type="dxa"/>
            <w:noWrap/>
            <w:vAlign w:val="bottom"/>
          </w:tcPr>
          <w:p w14:paraId="358E1DAB" w14:textId="77777777" w:rsidR="00262B46" w:rsidRPr="00537E0E" w:rsidRDefault="00262B46"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27,9</w:t>
            </w:r>
          </w:p>
        </w:tc>
        <w:tc>
          <w:tcPr>
            <w:tcW w:w="1486" w:type="dxa"/>
            <w:noWrap/>
            <w:vAlign w:val="bottom"/>
          </w:tcPr>
          <w:p w14:paraId="2814E9F0" w14:textId="77777777" w:rsidR="00262B46" w:rsidRPr="00537E0E" w:rsidRDefault="00262B46"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27,9</w:t>
            </w:r>
          </w:p>
        </w:tc>
        <w:tc>
          <w:tcPr>
            <w:tcW w:w="1486" w:type="dxa"/>
            <w:noWrap/>
            <w:vAlign w:val="bottom"/>
          </w:tcPr>
          <w:p w14:paraId="455F543C" w14:textId="77777777" w:rsidR="00262B46" w:rsidRPr="00537E0E" w:rsidRDefault="00262B46"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24,1</w:t>
            </w:r>
          </w:p>
        </w:tc>
        <w:tc>
          <w:tcPr>
            <w:tcW w:w="1597" w:type="dxa"/>
            <w:noWrap/>
            <w:vAlign w:val="bottom"/>
          </w:tcPr>
          <w:p w14:paraId="752F568A" w14:textId="77777777" w:rsidR="00262B46" w:rsidRPr="00537E0E" w:rsidRDefault="00262B46"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25,4</w:t>
            </w:r>
          </w:p>
        </w:tc>
        <w:tc>
          <w:tcPr>
            <w:tcW w:w="1122" w:type="dxa"/>
            <w:noWrap/>
            <w:vAlign w:val="bottom"/>
          </w:tcPr>
          <w:p w14:paraId="3417D6AF" w14:textId="77777777" w:rsidR="00262B46" w:rsidRPr="00537E0E" w:rsidRDefault="00262B46"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27,5</w:t>
            </w:r>
          </w:p>
        </w:tc>
        <w:tc>
          <w:tcPr>
            <w:tcW w:w="1146" w:type="dxa"/>
            <w:noWrap/>
            <w:vAlign w:val="bottom"/>
          </w:tcPr>
          <w:p w14:paraId="1193B671" w14:textId="77777777" w:rsidR="00262B46" w:rsidRPr="00537E0E" w:rsidRDefault="00262B46"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29,0</w:t>
            </w:r>
          </w:p>
        </w:tc>
      </w:tr>
      <w:tr w:rsidR="00262B46" w:rsidRPr="00537E0E" w14:paraId="7D1155E2" w14:textId="77777777" w:rsidTr="00712B9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01905277" w14:textId="77777777" w:rsidR="00262B46" w:rsidRPr="00537E0E" w:rsidRDefault="00262B46" w:rsidP="00712B95">
            <w:pPr>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Índice</w:t>
            </w:r>
          </w:p>
        </w:tc>
        <w:tc>
          <w:tcPr>
            <w:tcW w:w="1016" w:type="dxa"/>
            <w:noWrap/>
            <w:vAlign w:val="bottom"/>
          </w:tcPr>
          <w:p w14:paraId="18B859C1" w14:textId="77777777" w:rsidR="00262B46" w:rsidRPr="00537E0E" w:rsidRDefault="00262B46"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72,6</w:t>
            </w:r>
          </w:p>
        </w:tc>
        <w:tc>
          <w:tcPr>
            <w:tcW w:w="1486" w:type="dxa"/>
            <w:noWrap/>
            <w:vAlign w:val="bottom"/>
          </w:tcPr>
          <w:p w14:paraId="7357EF44" w14:textId="77777777" w:rsidR="00262B46" w:rsidRPr="00537E0E" w:rsidRDefault="00262B46"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72,5</w:t>
            </w:r>
          </w:p>
        </w:tc>
        <w:tc>
          <w:tcPr>
            <w:tcW w:w="1486" w:type="dxa"/>
            <w:noWrap/>
            <w:vAlign w:val="bottom"/>
          </w:tcPr>
          <w:p w14:paraId="0F830B37" w14:textId="77777777" w:rsidR="00262B46" w:rsidRPr="00537E0E" w:rsidRDefault="00262B46"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77,6</w:t>
            </w:r>
          </w:p>
        </w:tc>
        <w:tc>
          <w:tcPr>
            <w:tcW w:w="1597" w:type="dxa"/>
            <w:noWrap/>
            <w:vAlign w:val="bottom"/>
          </w:tcPr>
          <w:p w14:paraId="3151F075" w14:textId="77777777" w:rsidR="00262B46" w:rsidRPr="00537E0E" w:rsidRDefault="00262B46"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76,9</w:t>
            </w:r>
          </w:p>
        </w:tc>
        <w:tc>
          <w:tcPr>
            <w:tcW w:w="1122" w:type="dxa"/>
            <w:noWrap/>
            <w:vAlign w:val="bottom"/>
          </w:tcPr>
          <w:p w14:paraId="2F828A2D" w14:textId="77777777" w:rsidR="00262B46" w:rsidRPr="00537E0E" w:rsidRDefault="00262B46"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82,6</w:t>
            </w:r>
          </w:p>
        </w:tc>
        <w:tc>
          <w:tcPr>
            <w:tcW w:w="1146" w:type="dxa"/>
            <w:noWrap/>
            <w:vAlign w:val="bottom"/>
          </w:tcPr>
          <w:p w14:paraId="3DFBB9BD" w14:textId="77777777" w:rsidR="00262B46" w:rsidRPr="00537E0E" w:rsidRDefault="00262B46"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60,0</w:t>
            </w:r>
          </w:p>
        </w:tc>
      </w:tr>
    </w:tbl>
    <w:p w14:paraId="64183BDA" w14:textId="77777777" w:rsidR="006E4FEA" w:rsidRPr="00537E0E" w:rsidRDefault="006E4FEA" w:rsidP="006E4FEA">
      <w:pPr>
        <w:rPr>
          <w:rFonts w:ascii="Calibri" w:hAnsi="Calibri" w:cs="Calibri"/>
          <w:sz w:val="20"/>
          <w:szCs w:val="20"/>
        </w:rPr>
      </w:pPr>
      <w:r w:rsidRPr="00537E0E">
        <w:rPr>
          <w:rFonts w:ascii="Calibri" w:hAnsi="Calibri" w:cs="Calibri"/>
          <w:b/>
          <w:bCs/>
          <w:sz w:val="20"/>
          <w:szCs w:val="20"/>
        </w:rPr>
        <w:t>Fonte:</w:t>
      </w:r>
      <w:r w:rsidRPr="00537E0E">
        <w:rPr>
          <w:rFonts w:ascii="Calibri" w:hAnsi="Calibri" w:cs="Calibri"/>
          <w:sz w:val="20"/>
          <w:szCs w:val="20"/>
        </w:rPr>
        <w:t xml:space="preserve"> Instituto Fecom</w:t>
      </w:r>
      <w:r>
        <w:rPr>
          <w:rFonts w:ascii="Calibri" w:hAnsi="Calibri" w:cs="Calibri"/>
          <w:sz w:val="20"/>
          <w:szCs w:val="20"/>
        </w:rPr>
        <w:t>ér</w:t>
      </w:r>
      <w:r w:rsidRPr="00537E0E">
        <w:rPr>
          <w:rFonts w:ascii="Calibri" w:hAnsi="Calibri" w:cs="Calibri"/>
          <w:sz w:val="20"/>
          <w:szCs w:val="20"/>
        </w:rPr>
        <w:t xml:space="preserve">cio </w:t>
      </w:r>
      <w:r>
        <w:rPr>
          <w:rFonts w:ascii="Calibri" w:hAnsi="Calibri" w:cs="Calibri"/>
          <w:sz w:val="20"/>
          <w:szCs w:val="20"/>
        </w:rPr>
        <w:t xml:space="preserve">AL </w:t>
      </w:r>
      <w:r w:rsidRPr="00537E0E">
        <w:rPr>
          <w:rFonts w:ascii="Calibri" w:hAnsi="Calibri" w:cs="Calibri"/>
          <w:sz w:val="20"/>
          <w:szCs w:val="20"/>
        </w:rPr>
        <w:t>com base nos dados da Confederação Nacional do Com</w:t>
      </w:r>
      <w:r>
        <w:rPr>
          <w:rFonts w:ascii="Calibri" w:hAnsi="Calibri" w:cs="Calibri"/>
          <w:sz w:val="20"/>
          <w:szCs w:val="20"/>
        </w:rPr>
        <w:t>é</w:t>
      </w:r>
      <w:r w:rsidRPr="00537E0E">
        <w:rPr>
          <w:rFonts w:ascii="Calibri" w:hAnsi="Calibri" w:cs="Calibri"/>
          <w:sz w:val="20"/>
          <w:szCs w:val="20"/>
        </w:rPr>
        <w:t>rcio</w:t>
      </w:r>
      <w:r>
        <w:rPr>
          <w:rFonts w:ascii="Calibri" w:hAnsi="Calibri" w:cs="Calibri"/>
          <w:sz w:val="20"/>
          <w:szCs w:val="20"/>
        </w:rPr>
        <w:t xml:space="preserve"> (CNC)</w:t>
      </w:r>
      <w:r w:rsidRPr="00537E0E">
        <w:rPr>
          <w:rFonts w:ascii="Calibri" w:hAnsi="Calibri" w:cs="Calibri"/>
          <w:sz w:val="20"/>
          <w:szCs w:val="20"/>
        </w:rPr>
        <w:t>.</w:t>
      </w:r>
    </w:p>
    <w:p w14:paraId="67EDF4DD" w14:textId="77777777" w:rsidR="009C0102" w:rsidRPr="00537E0E" w:rsidRDefault="009C0102" w:rsidP="00FF5CE2">
      <w:pPr>
        <w:rPr>
          <w:rFonts w:ascii="Calibri" w:hAnsi="Calibri" w:cs="Calibri"/>
        </w:rPr>
      </w:pPr>
    </w:p>
    <w:p w14:paraId="28F96704" w14:textId="66C48EEC" w:rsidR="00FF5CE2" w:rsidRPr="00537E0E" w:rsidRDefault="00FF5CE2" w:rsidP="00FF5CE2">
      <w:pPr>
        <w:ind w:firstLine="708"/>
        <w:jc w:val="both"/>
        <w:rPr>
          <w:rFonts w:ascii="Calibri" w:hAnsi="Calibri" w:cs="Calibri"/>
        </w:rPr>
      </w:pPr>
      <w:r w:rsidRPr="00537E0E">
        <w:rPr>
          <w:rFonts w:ascii="Calibri" w:hAnsi="Calibri" w:cs="Calibri"/>
        </w:rPr>
        <w:t>A Tabela 04, sobre a condição atual da empresa, mostra uma situação menos negativa. O índice geral ficou em 100,7 pontos, praticamente na linha de equilíbrio. As empresas maiores aparecem com 113,5 pontos, enquanto as menores ficam em 100,4 pontos. Por segmento, semiduráveis e não duráveis permanecem acima de 100 pontos, mas os duráveis caem para 93,7 pontos. Isso indica que a gestão interna ainda sustenta parte da confiança, mas o segmento de duráveis já sente dificuldades dentro da própria operação.</w:t>
      </w:r>
    </w:p>
    <w:p w14:paraId="261FE4C6" w14:textId="158344AA" w:rsidR="00C452A4" w:rsidRPr="00537E0E" w:rsidRDefault="00C452A4" w:rsidP="00C452A4">
      <w:pPr>
        <w:jc w:val="center"/>
        <w:rPr>
          <w:rFonts w:ascii="Calibri" w:hAnsi="Calibri" w:cs="Calibri"/>
        </w:rPr>
      </w:pPr>
      <w:r w:rsidRPr="00537E0E">
        <w:rPr>
          <w:rFonts w:ascii="Calibri" w:hAnsi="Calibri" w:cs="Calibri"/>
        </w:rPr>
        <w:t>Tabela 04: Análise acerca da Condição Atual da Empresa</w:t>
      </w:r>
    </w:p>
    <w:tbl>
      <w:tblPr>
        <w:tblStyle w:val="TabeladeGrade4-nfase4"/>
        <w:tblW w:w="9530" w:type="dxa"/>
        <w:jc w:val="center"/>
        <w:tblLayout w:type="fixed"/>
        <w:tblLook w:val="04A0" w:firstRow="1" w:lastRow="0" w:firstColumn="1" w:lastColumn="0" w:noHBand="0" w:noVBand="1"/>
      </w:tblPr>
      <w:tblGrid>
        <w:gridCol w:w="1677"/>
        <w:gridCol w:w="1016"/>
        <w:gridCol w:w="1486"/>
        <w:gridCol w:w="1486"/>
        <w:gridCol w:w="1597"/>
        <w:gridCol w:w="1122"/>
        <w:gridCol w:w="1146"/>
      </w:tblGrid>
      <w:tr w:rsidR="00D158FF" w:rsidRPr="00537E0E" w14:paraId="6EC22570" w14:textId="77777777" w:rsidTr="00712B95">
        <w:trPr>
          <w:cnfStyle w:val="100000000000" w:firstRow="1" w:lastRow="0" w:firstColumn="0" w:lastColumn="0" w:oddVBand="0" w:evenVBand="0" w:oddHBand="0" w:evenHBand="0" w:firstRowFirstColumn="0" w:firstRowLastColumn="0" w:lastRowFirstColumn="0" w:lastRowLastColumn="0"/>
          <w:trHeight w:val="978"/>
          <w:jc w:val="center"/>
        </w:trPr>
        <w:tc>
          <w:tcPr>
            <w:cnfStyle w:val="001000000000" w:firstRow="0" w:lastRow="0" w:firstColumn="1" w:lastColumn="0" w:oddVBand="0" w:evenVBand="0" w:oddHBand="0" w:evenHBand="0" w:firstRowFirstColumn="0" w:firstRowLastColumn="0" w:lastRowFirstColumn="0" w:lastRowLastColumn="0"/>
            <w:tcW w:w="1677" w:type="dxa"/>
            <w:hideMark/>
          </w:tcPr>
          <w:p w14:paraId="5B7D7107" w14:textId="77777777" w:rsidR="00D158FF" w:rsidRPr="00537E0E" w:rsidRDefault="00D158FF" w:rsidP="00712B95">
            <w:pPr>
              <w:jc w:val="center"/>
              <w:rPr>
                <w:rFonts w:ascii="Calibri" w:eastAsia="Times New Roman" w:hAnsi="Calibri" w:cs="Calibri"/>
                <w:color w:val="000000"/>
                <w:kern w:val="0"/>
                <w:sz w:val="22"/>
                <w:szCs w:val="22"/>
                <w:lang w:eastAsia="pt-BR"/>
                <w14:ligatures w14:val="none"/>
              </w:rPr>
            </w:pPr>
          </w:p>
        </w:tc>
        <w:tc>
          <w:tcPr>
            <w:tcW w:w="1016" w:type="dxa"/>
            <w:hideMark/>
          </w:tcPr>
          <w:p w14:paraId="766607C2" w14:textId="77777777" w:rsidR="00D158FF" w:rsidRPr="00537E0E" w:rsidRDefault="00D158FF"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kern w:val="0"/>
                <w:sz w:val="22"/>
                <w:szCs w:val="22"/>
                <w:lang w:eastAsia="pt-BR"/>
                <w14:ligatures w14:val="none"/>
              </w:rPr>
            </w:pPr>
            <w:r w:rsidRPr="00537E0E">
              <w:rPr>
                <w:rFonts w:ascii="Calibri" w:eastAsia="Times New Roman" w:hAnsi="Calibri" w:cs="Calibri"/>
                <w:color w:val="auto"/>
                <w:kern w:val="0"/>
                <w:sz w:val="22"/>
                <w:szCs w:val="22"/>
                <w:lang w:eastAsia="pt-BR"/>
                <w14:ligatures w14:val="none"/>
              </w:rPr>
              <w:t>total - em %</w:t>
            </w:r>
          </w:p>
        </w:tc>
        <w:tc>
          <w:tcPr>
            <w:tcW w:w="1486" w:type="dxa"/>
            <w:hideMark/>
          </w:tcPr>
          <w:p w14:paraId="4344A519" w14:textId="77777777" w:rsidR="00D158FF" w:rsidRPr="00537E0E" w:rsidRDefault="00D158FF"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Empresas com até 50 empregados</w:t>
            </w:r>
          </w:p>
        </w:tc>
        <w:tc>
          <w:tcPr>
            <w:tcW w:w="1486" w:type="dxa"/>
            <w:hideMark/>
          </w:tcPr>
          <w:p w14:paraId="3B7E813B" w14:textId="77777777" w:rsidR="00D158FF" w:rsidRPr="00537E0E" w:rsidRDefault="00D158FF"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Empresas com mais de 50 empregados</w:t>
            </w:r>
          </w:p>
        </w:tc>
        <w:tc>
          <w:tcPr>
            <w:tcW w:w="1597" w:type="dxa"/>
            <w:hideMark/>
          </w:tcPr>
          <w:p w14:paraId="7F308368" w14:textId="77777777" w:rsidR="00D158FF" w:rsidRPr="00537E0E" w:rsidRDefault="00D158FF"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Semiduráveis</w:t>
            </w:r>
          </w:p>
        </w:tc>
        <w:tc>
          <w:tcPr>
            <w:tcW w:w="1122" w:type="dxa"/>
            <w:hideMark/>
          </w:tcPr>
          <w:p w14:paraId="032E17DC" w14:textId="77777777" w:rsidR="00D158FF" w:rsidRPr="00537E0E" w:rsidRDefault="00D158FF"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Não duráveis</w:t>
            </w:r>
          </w:p>
        </w:tc>
        <w:tc>
          <w:tcPr>
            <w:tcW w:w="1146" w:type="dxa"/>
            <w:hideMark/>
          </w:tcPr>
          <w:p w14:paraId="1A55F5C4" w14:textId="77777777" w:rsidR="00D158FF" w:rsidRPr="00537E0E" w:rsidRDefault="00D158FF"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Duráveis</w:t>
            </w:r>
          </w:p>
        </w:tc>
      </w:tr>
      <w:tr w:rsidR="00D158FF" w:rsidRPr="00537E0E" w14:paraId="482B7283" w14:textId="77777777" w:rsidTr="00712B9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2923243D" w14:textId="77777777" w:rsidR="00D158FF" w:rsidRPr="00537E0E" w:rsidRDefault="00D158FF" w:rsidP="00712B95">
            <w:pPr>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Melhoram muito</w:t>
            </w:r>
          </w:p>
        </w:tc>
        <w:tc>
          <w:tcPr>
            <w:tcW w:w="1016" w:type="dxa"/>
            <w:noWrap/>
            <w:vAlign w:val="bottom"/>
          </w:tcPr>
          <w:p w14:paraId="4431F706" w14:textId="77777777" w:rsidR="00D158FF" w:rsidRPr="00537E0E" w:rsidRDefault="00D158FF"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16,1</w:t>
            </w:r>
          </w:p>
        </w:tc>
        <w:tc>
          <w:tcPr>
            <w:tcW w:w="1486" w:type="dxa"/>
            <w:noWrap/>
            <w:vAlign w:val="bottom"/>
          </w:tcPr>
          <w:p w14:paraId="4BDE8A3B" w14:textId="77777777" w:rsidR="00D158FF" w:rsidRPr="00537E0E" w:rsidRDefault="00D158FF"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16,1</w:t>
            </w:r>
          </w:p>
        </w:tc>
        <w:tc>
          <w:tcPr>
            <w:tcW w:w="1486" w:type="dxa"/>
            <w:noWrap/>
            <w:vAlign w:val="bottom"/>
          </w:tcPr>
          <w:p w14:paraId="3369C63C" w14:textId="77777777" w:rsidR="00D158FF" w:rsidRPr="00537E0E" w:rsidRDefault="00D158FF"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15,4</w:t>
            </w:r>
          </w:p>
        </w:tc>
        <w:tc>
          <w:tcPr>
            <w:tcW w:w="1597" w:type="dxa"/>
            <w:noWrap/>
            <w:vAlign w:val="bottom"/>
          </w:tcPr>
          <w:p w14:paraId="7BE6CC9A" w14:textId="77777777" w:rsidR="00D158FF" w:rsidRPr="00537E0E" w:rsidRDefault="00D158FF"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14,3</w:t>
            </w:r>
          </w:p>
        </w:tc>
        <w:tc>
          <w:tcPr>
            <w:tcW w:w="1122" w:type="dxa"/>
            <w:noWrap/>
            <w:vAlign w:val="bottom"/>
          </w:tcPr>
          <w:p w14:paraId="604423DC" w14:textId="77777777" w:rsidR="00D158FF" w:rsidRPr="00537E0E" w:rsidRDefault="00D158FF"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19,8</w:t>
            </w:r>
          </w:p>
        </w:tc>
        <w:tc>
          <w:tcPr>
            <w:tcW w:w="1146" w:type="dxa"/>
            <w:noWrap/>
            <w:vAlign w:val="bottom"/>
          </w:tcPr>
          <w:p w14:paraId="312088C3" w14:textId="77777777" w:rsidR="00D158FF" w:rsidRPr="00537E0E" w:rsidRDefault="00D158FF"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12,6</w:t>
            </w:r>
          </w:p>
        </w:tc>
      </w:tr>
      <w:tr w:rsidR="00D158FF" w:rsidRPr="00537E0E" w14:paraId="59D5E3E4" w14:textId="77777777" w:rsidTr="00712B95">
        <w:trPr>
          <w:trHeight w:val="288"/>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45D4E4FB" w14:textId="77777777" w:rsidR="00D158FF" w:rsidRPr="00537E0E" w:rsidRDefault="00D158FF" w:rsidP="00712B95">
            <w:pPr>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Melhoram um pouco</w:t>
            </w:r>
          </w:p>
        </w:tc>
        <w:tc>
          <w:tcPr>
            <w:tcW w:w="1016" w:type="dxa"/>
            <w:noWrap/>
            <w:vAlign w:val="bottom"/>
          </w:tcPr>
          <w:p w14:paraId="13613F69" w14:textId="77777777" w:rsidR="00D158FF" w:rsidRPr="00537E0E" w:rsidRDefault="00D158FF"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34,7</w:t>
            </w:r>
          </w:p>
        </w:tc>
        <w:tc>
          <w:tcPr>
            <w:tcW w:w="1486" w:type="dxa"/>
            <w:noWrap/>
            <w:vAlign w:val="bottom"/>
          </w:tcPr>
          <w:p w14:paraId="14CA6AE6" w14:textId="77777777" w:rsidR="00D158FF" w:rsidRPr="00537E0E" w:rsidRDefault="00D158FF"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34,5</w:t>
            </w:r>
          </w:p>
        </w:tc>
        <w:tc>
          <w:tcPr>
            <w:tcW w:w="1486" w:type="dxa"/>
            <w:noWrap/>
            <w:vAlign w:val="bottom"/>
          </w:tcPr>
          <w:p w14:paraId="3473C588" w14:textId="77777777" w:rsidR="00D158FF" w:rsidRPr="00537E0E" w:rsidRDefault="00D158FF"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42,3</w:t>
            </w:r>
          </w:p>
        </w:tc>
        <w:tc>
          <w:tcPr>
            <w:tcW w:w="1597" w:type="dxa"/>
            <w:noWrap/>
            <w:vAlign w:val="bottom"/>
          </w:tcPr>
          <w:p w14:paraId="586DD34A" w14:textId="77777777" w:rsidR="00D158FF" w:rsidRPr="00537E0E" w:rsidRDefault="00D158FF"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44,6</w:t>
            </w:r>
          </w:p>
        </w:tc>
        <w:tc>
          <w:tcPr>
            <w:tcW w:w="1122" w:type="dxa"/>
            <w:noWrap/>
            <w:vAlign w:val="bottom"/>
          </w:tcPr>
          <w:p w14:paraId="084F9268" w14:textId="77777777" w:rsidR="00D158FF" w:rsidRPr="00537E0E" w:rsidRDefault="00D158FF"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32,1</w:t>
            </w:r>
          </w:p>
        </w:tc>
        <w:tc>
          <w:tcPr>
            <w:tcW w:w="1146" w:type="dxa"/>
            <w:noWrap/>
            <w:vAlign w:val="bottom"/>
          </w:tcPr>
          <w:p w14:paraId="6FB04F0F" w14:textId="77777777" w:rsidR="00D158FF" w:rsidRPr="00537E0E" w:rsidRDefault="00D158FF"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33,3</w:t>
            </w:r>
          </w:p>
        </w:tc>
      </w:tr>
      <w:tr w:rsidR="00D158FF" w:rsidRPr="00537E0E" w14:paraId="6ED350F0" w14:textId="77777777" w:rsidTr="00712B95">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7D947BF7" w14:textId="77777777" w:rsidR="00D158FF" w:rsidRPr="00537E0E" w:rsidRDefault="00D158FF" w:rsidP="00712B95">
            <w:pPr>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Pioram um pouco</w:t>
            </w:r>
          </w:p>
        </w:tc>
        <w:tc>
          <w:tcPr>
            <w:tcW w:w="1016" w:type="dxa"/>
            <w:noWrap/>
            <w:vAlign w:val="bottom"/>
          </w:tcPr>
          <w:p w14:paraId="4464A047" w14:textId="77777777" w:rsidR="00D158FF" w:rsidRPr="00537E0E" w:rsidRDefault="00D158FF"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32,8</w:t>
            </w:r>
          </w:p>
        </w:tc>
        <w:tc>
          <w:tcPr>
            <w:tcW w:w="1486" w:type="dxa"/>
            <w:noWrap/>
            <w:vAlign w:val="bottom"/>
          </w:tcPr>
          <w:p w14:paraId="63658CD9" w14:textId="77777777" w:rsidR="00D158FF" w:rsidRPr="00537E0E" w:rsidRDefault="00D158FF"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32,7</w:t>
            </w:r>
          </w:p>
        </w:tc>
        <w:tc>
          <w:tcPr>
            <w:tcW w:w="1486" w:type="dxa"/>
            <w:noWrap/>
            <w:vAlign w:val="bottom"/>
          </w:tcPr>
          <w:p w14:paraId="49D93E7E" w14:textId="77777777" w:rsidR="00D158FF" w:rsidRPr="00537E0E" w:rsidRDefault="00D158FF"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38,5</w:t>
            </w:r>
          </w:p>
        </w:tc>
        <w:tc>
          <w:tcPr>
            <w:tcW w:w="1597" w:type="dxa"/>
            <w:noWrap/>
            <w:vAlign w:val="bottom"/>
          </w:tcPr>
          <w:p w14:paraId="2E3F4390" w14:textId="77777777" w:rsidR="00D158FF" w:rsidRPr="00537E0E" w:rsidRDefault="00D158FF"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35,7</w:t>
            </w:r>
          </w:p>
        </w:tc>
        <w:tc>
          <w:tcPr>
            <w:tcW w:w="1122" w:type="dxa"/>
            <w:noWrap/>
            <w:vAlign w:val="bottom"/>
          </w:tcPr>
          <w:p w14:paraId="4C0FB258" w14:textId="77777777" w:rsidR="00D158FF" w:rsidRPr="00537E0E" w:rsidRDefault="00D158FF"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29,2</w:t>
            </w:r>
          </w:p>
        </w:tc>
        <w:tc>
          <w:tcPr>
            <w:tcW w:w="1146" w:type="dxa"/>
            <w:noWrap/>
            <w:vAlign w:val="bottom"/>
          </w:tcPr>
          <w:p w14:paraId="1139BB4E" w14:textId="77777777" w:rsidR="00D158FF" w:rsidRPr="00537E0E" w:rsidRDefault="00D158FF"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36,8</w:t>
            </w:r>
          </w:p>
        </w:tc>
      </w:tr>
      <w:tr w:rsidR="00D158FF" w:rsidRPr="00537E0E" w14:paraId="0323A873" w14:textId="77777777" w:rsidTr="00712B95">
        <w:trPr>
          <w:trHeight w:val="49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3BD4EA78" w14:textId="77777777" w:rsidR="00D158FF" w:rsidRPr="00537E0E" w:rsidRDefault="00D158FF" w:rsidP="00712B95">
            <w:pPr>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Pioraram Muito</w:t>
            </w:r>
          </w:p>
        </w:tc>
        <w:tc>
          <w:tcPr>
            <w:tcW w:w="1016" w:type="dxa"/>
            <w:noWrap/>
            <w:vAlign w:val="bottom"/>
          </w:tcPr>
          <w:p w14:paraId="7233CAFE" w14:textId="77777777" w:rsidR="00D158FF" w:rsidRPr="00537E0E" w:rsidRDefault="00D158FF"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16,3</w:t>
            </w:r>
          </w:p>
        </w:tc>
        <w:tc>
          <w:tcPr>
            <w:tcW w:w="1486" w:type="dxa"/>
            <w:noWrap/>
            <w:vAlign w:val="bottom"/>
          </w:tcPr>
          <w:p w14:paraId="47FF6477" w14:textId="77777777" w:rsidR="00D158FF" w:rsidRPr="00537E0E" w:rsidRDefault="00D158FF"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16,6</w:t>
            </w:r>
          </w:p>
        </w:tc>
        <w:tc>
          <w:tcPr>
            <w:tcW w:w="1486" w:type="dxa"/>
            <w:noWrap/>
            <w:vAlign w:val="bottom"/>
          </w:tcPr>
          <w:p w14:paraId="2BBDFC2D" w14:textId="77777777" w:rsidR="00D158FF" w:rsidRPr="00537E0E" w:rsidRDefault="00D158FF"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3,8</w:t>
            </w:r>
          </w:p>
        </w:tc>
        <w:tc>
          <w:tcPr>
            <w:tcW w:w="1597" w:type="dxa"/>
            <w:noWrap/>
            <w:vAlign w:val="bottom"/>
          </w:tcPr>
          <w:p w14:paraId="3280271C" w14:textId="77777777" w:rsidR="00D158FF" w:rsidRPr="00537E0E" w:rsidRDefault="00D158FF"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5,4</w:t>
            </w:r>
          </w:p>
        </w:tc>
        <w:tc>
          <w:tcPr>
            <w:tcW w:w="1122" w:type="dxa"/>
            <w:noWrap/>
            <w:vAlign w:val="bottom"/>
          </w:tcPr>
          <w:p w14:paraId="79693210" w14:textId="77777777" w:rsidR="00D158FF" w:rsidRPr="00537E0E" w:rsidRDefault="00D158FF"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18,9</w:t>
            </w:r>
          </w:p>
        </w:tc>
        <w:tc>
          <w:tcPr>
            <w:tcW w:w="1146" w:type="dxa"/>
            <w:noWrap/>
            <w:vAlign w:val="bottom"/>
          </w:tcPr>
          <w:p w14:paraId="53B2884C" w14:textId="77777777" w:rsidR="00D158FF" w:rsidRPr="00537E0E" w:rsidRDefault="00D158FF"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17,2</w:t>
            </w:r>
          </w:p>
        </w:tc>
      </w:tr>
      <w:tr w:rsidR="00D158FF" w:rsidRPr="00537E0E" w14:paraId="3BC8CDDE" w14:textId="77777777" w:rsidTr="00712B9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0A01F948" w14:textId="77777777" w:rsidR="00D158FF" w:rsidRPr="00537E0E" w:rsidRDefault="00D158FF" w:rsidP="00712B95">
            <w:pPr>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Índice</w:t>
            </w:r>
          </w:p>
        </w:tc>
        <w:tc>
          <w:tcPr>
            <w:tcW w:w="1016" w:type="dxa"/>
            <w:noWrap/>
            <w:vAlign w:val="bottom"/>
          </w:tcPr>
          <w:p w14:paraId="08C4E6CD" w14:textId="77777777" w:rsidR="00D158FF" w:rsidRPr="00537E0E" w:rsidRDefault="00D158FF"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100,7</w:t>
            </w:r>
          </w:p>
        </w:tc>
        <w:tc>
          <w:tcPr>
            <w:tcW w:w="1486" w:type="dxa"/>
            <w:noWrap/>
            <w:vAlign w:val="bottom"/>
          </w:tcPr>
          <w:p w14:paraId="04D6EDF4" w14:textId="77777777" w:rsidR="00D158FF" w:rsidRPr="00537E0E" w:rsidRDefault="00D158FF"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100,4</w:t>
            </w:r>
          </w:p>
        </w:tc>
        <w:tc>
          <w:tcPr>
            <w:tcW w:w="1486" w:type="dxa"/>
            <w:noWrap/>
            <w:vAlign w:val="bottom"/>
          </w:tcPr>
          <w:p w14:paraId="447369A8" w14:textId="77777777" w:rsidR="00D158FF" w:rsidRPr="00537E0E" w:rsidRDefault="00D158FF"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113,5</w:t>
            </w:r>
          </w:p>
        </w:tc>
        <w:tc>
          <w:tcPr>
            <w:tcW w:w="1597" w:type="dxa"/>
            <w:noWrap/>
            <w:vAlign w:val="bottom"/>
          </w:tcPr>
          <w:p w14:paraId="1AA937ED" w14:textId="77777777" w:rsidR="00D158FF" w:rsidRPr="00537E0E" w:rsidRDefault="00D158FF"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113,4</w:t>
            </w:r>
          </w:p>
        </w:tc>
        <w:tc>
          <w:tcPr>
            <w:tcW w:w="1122" w:type="dxa"/>
            <w:noWrap/>
            <w:vAlign w:val="bottom"/>
          </w:tcPr>
          <w:p w14:paraId="68D34AD9" w14:textId="77777777" w:rsidR="00D158FF" w:rsidRPr="00537E0E" w:rsidRDefault="00D158FF"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102,4</w:t>
            </w:r>
          </w:p>
        </w:tc>
        <w:tc>
          <w:tcPr>
            <w:tcW w:w="1146" w:type="dxa"/>
            <w:noWrap/>
            <w:vAlign w:val="bottom"/>
          </w:tcPr>
          <w:p w14:paraId="0CEB592D" w14:textId="77777777" w:rsidR="00D158FF" w:rsidRPr="00537E0E" w:rsidRDefault="00D158FF"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93,7</w:t>
            </w:r>
          </w:p>
        </w:tc>
      </w:tr>
    </w:tbl>
    <w:p w14:paraId="51F79F47" w14:textId="77777777" w:rsidR="006E4FEA" w:rsidRPr="00537E0E" w:rsidRDefault="006E4FEA" w:rsidP="006E4FEA">
      <w:pPr>
        <w:rPr>
          <w:rFonts w:ascii="Calibri" w:hAnsi="Calibri" w:cs="Calibri"/>
          <w:sz w:val="20"/>
          <w:szCs w:val="20"/>
        </w:rPr>
      </w:pPr>
      <w:r w:rsidRPr="00537E0E">
        <w:rPr>
          <w:rFonts w:ascii="Calibri" w:hAnsi="Calibri" w:cs="Calibri"/>
          <w:b/>
          <w:bCs/>
          <w:sz w:val="20"/>
          <w:szCs w:val="20"/>
        </w:rPr>
        <w:lastRenderedPageBreak/>
        <w:t>Fonte:</w:t>
      </w:r>
      <w:r w:rsidRPr="00537E0E">
        <w:rPr>
          <w:rFonts w:ascii="Calibri" w:hAnsi="Calibri" w:cs="Calibri"/>
          <w:sz w:val="20"/>
          <w:szCs w:val="20"/>
        </w:rPr>
        <w:t xml:space="preserve"> Instituto Fecom</w:t>
      </w:r>
      <w:r>
        <w:rPr>
          <w:rFonts w:ascii="Calibri" w:hAnsi="Calibri" w:cs="Calibri"/>
          <w:sz w:val="20"/>
          <w:szCs w:val="20"/>
        </w:rPr>
        <w:t>ér</w:t>
      </w:r>
      <w:r w:rsidRPr="00537E0E">
        <w:rPr>
          <w:rFonts w:ascii="Calibri" w:hAnsi="Calibri" w:cs="Calibri"/>
          <w:sz w:val="20"/>
          <w:szCs w:val="20"/>
        </w:rPr>
        <w:t xml:space="preserve">cio </w:t>
      </w:r>
      <w:r>
        <w:rPr>
          <w:rFonts w:ascii="Calibri" w:hAnsi="Calibri" w:cs="Calibri"/>
          <w:sz w:val="20"/>
          <w:szCs w:val="20"/>
        </w:rPr>
        <w:t xml:space="preserve">AL </w:t>
      </w:r>
      <w:r w:rsidRPr="00537E0E">
        <w:rPr>
          <w:rFonts w:ascii="Calibri" w:hAnsi="Calibri" w:cs="Calibri"/>
          <w:sz w:val="20"/>
          <w:szCs w:val="20"/>
        </w:rPr>
        <w:t>com base nos dados da Confederação Nacional do Com</w:t>
      </w:r>
      <w:r>
        <w:rPr>
          <w:rFonts w:ascii="Calibri" w:hAnsi="Calibri" w:cs="Calibri"/>
          <w:sz w:val="20"/>
          <w:szCs w:val="20"/>
        </w:rPr>
        <w:t>é</w:t>
      </w:r>
      <w:r w:rsidRPr="00537E0E">
        <w:rPr>
          <w:rFonts w:ascii="Calibri" w:hAnsi="Calibri" w:cs="Calibri"/>
          <w:sz w:val="20"/>
          <w:szCs w:val="20"/>
        </w:rPr>
        <w:t>rcio</w:t>
      </w:r>
      <w:r>
        <w:rPr>
          <w:rFonts w:ascii="Calibri" w:hAnsi="Calibri" w:cs="Calibri"/>
          <w:sz w:val="20"/>
          <w:szCs w:val="20"/>
        </w:rPr>
        <w:t xml:space="preserve"> (CNC)</w:t>
      </w:r>
      <w:r w:rsidRPr="00537E0E">
        <w:rPr>
          <w:rFonts w:ascii="Calibri" w:hAnsi="Calibri" w:cs="Calibri"/>
          <w:sz w:val="20"/>
          <w:szCs w:val="20"/>
        </w:rPr>
        <w:t>.</w:t>
      </w:r>
    </w:p>
    <w:p w14:paraId="3AEE5E02" w14:textId="58ACD208" w:rsidR="008B2DB7" w:rsidRPr="00537E0E" w:rsidRDefault="00FF5CE2" w:rsidP="008B2DB7">
      <w:pPr>
        <w:ind w:firstLine="708"/>
        <w:jc w:val="both"/>
        <w:rPr>
          <w:rFonts w:ascii="Calibri" w:hAnsi="Calibri" w:cs="Calibri"/>
        </w:rPr>
      </w:pPr>
      <w:r w:rsidRPr="00537E0E">
        <w:rPr>
          <w:rFonts w:ascii="Calibri" w:hAnsi="Calibri" w:cs="Calibri"/>
        </w:rPr>
        <w:t>A Tabela 05, que trata da expectativa da economia, mostra índice geral de 112,6 pontos. O dado é positivo, mas desigual. As empresas com mais de 50 empregados ficam abaixo da linha de confiança, com 97,1 pontos, enquanto os semiduráveis atingem 125,4 pontos. Nos duráveis, o índice fica exatamente em 100,0 pontos, mostrando neutralidade. Isso sugere que os empresários enxergam melhora possível na economia, mas sem convicção homogênea.</w:t>
      </w:r>
    </w:p>
    <w:p w14:paraId="4E3F8946" w14:textId="77777777" w:rsidR="00C452A4" w:rsidRPr="00537E0E" w:rsidRDefault="00C452A4" w:rsidP="00C452A4">
      <w:pPr>
        <w:jc w:val="center"/>
        <w:rPr>
          <w:rFonts w:ascii="Calibri" w:hAnsi="Calibri" w:cs="Calibri"/>
        </w:rPr>
      </w:pPr>
      <w:r w:rsidRPr="00537E0E">
        <w:rPr>
          <w:rFonts w:ascii="Calibri" w:hAnsi="Calibri" w:cs="Calibri"/>
        </w:rPr>
        <w:t>Tabela 05: Análise acerca da Expectativa da Economia</w:t>
      </w:r>
    </w:p>
    <w:tbl>
      <w:tblPr>
        <w:tblStyle w:val="TabeladeGrade4-nfase4"/>
        <w:tblW w:w="9530" w:type="dxa"/>
        <w:jc w:val="center"/>
        <w:tblLayout w:type="fixed"/>
        <w:tblLook w:val="04A0" w:firstRow="1" w:lastRow="0" w:firstColumn="1" w:lastColumn="0" w:noHBand="0" w:noVBand="1"/>
      </w:tblPr>
      <w:tblGrid>
        <w:gridCol w:w="1677"/>
        <w:gridCol w:w="1016"/>
        <w:gridCol w:w="1486"/>
        <w:gridCol w:w="1486"/>
        <w:gridCol w:w="1597"/>
        <w:gridCol w:w="1122"/>
        <w:gridCol w:w="1146"/>
      </w:tblGrid>
      <w:tr w:rsidR="007F47BE" w:rsidRPr="00537E0E" w14:paraId="26DF3284" w14:textId="77777777" w:rsidTr="00712B95">
        <w:trPr>
          <w:cnfStyle w:val="100000000000" w:firstRow="1" w:lastRow="0" w:firstColumn="0" w:lastColumn="0" w:oddVBand="0" w:evenVBand="0" w:oddHBand="0" w:evenHBand="0" w:firstRowFirstColumn="0" w:firstRowLastColumn="0" w:lastRowFirstColumn="0" w:lastRowLastColumn="0"/>
          <w:trHeight w:val="978"/>
          <w:jc w:val="center"/>
        </w:trPr>
        <w:tc>
          <w:tcPr>
            <w:cnfStyle w:val="001000000000" w:firstRow="0" w:lastRow="0" w:firstColumn="1" w:lastColumn="0" w:oddVBand="0" w:evenVBand="0" w:oddHBand="0" w:evenHBand="0" w:firstRowFirstColumn="0" w:firstRowLastColumn="0" w:lastRowFirstColumn="0" w:lastRowLastColumn="0"/>
            <w:tcW w:w="1677" w:type="dxa"/>
            <w:hideMark/>
          </w:tcPr>
          <w:p w14:paraId="5097B68E" w14:textId="77777777" w:rsidR="007F47BE" w:rsidRPr="00537E0E" w:rsidRDefault="007F47BE" w:rsidP="00712B95">
            <w:pPr>
              <w:jc w:val="center"/>
              <w:rPr>
                <w:rFonts w:ascii="Calibri" w:eastAsia="Times New Roman" w:hAnsi="Calibri" w:cs="Calibri"/>
                <w:color w:val="000000"/>
                <w:kern w:val="0"/>
                <w:sz w:val="22"/>
                <w:szCs w:val="22"/>
                <w:lang w:eastAsia="pt-BR"/>
                <w14:ligatures w14:val="none"/>
              </w:rPr>
            </w:pPr>
          </w:p>
        </w:tc>
        <w:tc>
          <w:tcPr>
            <w:tcW w:w="1016" w:type="dxa"/>
            <w:hideMark/>
          </w:tcPr>
          <w:p w14:paraId="67435321" w14:textId="77777777" w:rsidR="007F47BE" w:rsidRPr="00537E0E" w:rsidRDefault="007F47BE"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kern w:val="0"/>
                <w:sz w:val="22"/>
                <w:szCs w:val="22"/>
                <w:lang w:eastAsia="pt-BR"/>
                <w14:ligatures w14:val="none"/>
              </w:rPr>
            </w:pPr>
            <w:r w:rsidRPr="00537E0E">
              <w:rPr>
                <w:rFonts w:ascii="Calibri" w:eastAsia="Times New Roman" w:hAnsi="Calibri" w:cs="Calibri"/>
                <w:color w:val="auto"/>
                <w:kern w:val="0"/>
                <w:sz w:val="22"/>
                <w:szCs w:val="22"/>
                <w:lang w:eastAsia="pt-BR"/>
                <w14:ligatures w14:val="none"/>
              </w:rPr>
              <w:t>total - em %</w:t>
            </w:r>
          </w:p>
        </w:tc>
        <w:tc>
          <w:tcPr>
            <w:tcW w:w="1486" w:type="dxa"/>
            <w:hideMark/>
          </w:tcPr>
          <w:p w14:paraId="1CD90842" w14:textId="77777777" w:rsidR="007F47BE" w:rsidRPr="00537E0E" w:rsidRDefault="007F47BE"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Empresas com até 50 empregados</w:t>
            </w:r>
          </w:p>
        </w:tc>
        <w:tc>
          <w:tcPr>
            <w:tcW w:w="1486" w:type="dxa"/>
            <w:hideMark/>
          </w:tcPr>
          <w:p w14:paraId="4D1E9BB3" w14:textId="77777777" w:rsidR="007F47BE" w:rsidRPr="00537E0E" w:rsidRDefault="007F47BE"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Empresas com mais de 50 empregados</w:t>
            </w:r>
          </w:p>
        </w:tc>
        <w:tc>
          <w:tcPr>
            <w:tcW w:w="1597" w:type="dxa"/>
            <w:hideMark/>
          </w:tcPr>
          <w:p w14:paraId="2A48060F" w14:textId="77777777" w:rsidR="007F47BE" w:rsidRPr="00537E0E" w:rsidRDefault="007F47BE"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Semiduráveis</w:t>
            </w:r>
          </w:p>
        </w:tc>
        <w:tc>
          <w:tcPr>
            <w:tcW w:w="1122" w:type="dxa"/>
            <w:hideMark/>
          </w:tcPr>
          <w:p w14:paraId="281D33BC" w14:textId="77777777" w:rsidR="007F47BE" w:rsidRPr="00537E0E" w:rsidRDefault="007F47BE"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Não duráveis</w:t>
            </w:r>
          </w:p>
        </w:tc>
        <w:tc>
          <w:tcPr>
            <w:tcW w:w="1146" w:type="dxa"/>
            <w:hideMark/>
          </w:tcPr>
          <w:p w14:paraId="03567550" w14:textId="77777777" w:rsidR="007F47BE" w:rsidRPr="00537E0E" w:rsidRDefault="007F47BE"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Duráveis</w:t>
            </w:r>
          </w:p>
        </w:tc>
      </w:tr>
      <w:tr w:rsidR="007F47BE" w:rsidRPr="00537E0E" w14:paraId="5DE70795" w14:textId="77777777" w:rsidTr="00712B9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5BA1AB1F" w14:textId="77777777" w:rsidR="007F47BE" w:rsidRPr="00537E0E" w:rsidRDefault="007F47BE" w:rsidP="00712B95">
            <w:pPr>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Melhoram muito</w:t>
            </w:r>
          </w:p>
        </w:tc>
        <w:tc>
          <w:tcPr>
            <w:tcW w:w="1016" w:type="dxa"/>
            <w:noWrap/>
            <w:vAlign w:val="bottom"/>
          </w:tcPr>
          <w:p w14:paraId="642EB4CD" w14:textId="77777777" w:rsidR="007F47BE" w:rsidRPr="00537E0E" w:rsidRDefault="007F47BE"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24,8</w:t>
            </w:r>
          </w:p>
        </w:tc>
        <w:tc>
          <w:tcPr>
            <w:tcW w:w="1486" w:type="dxa"/>
            <w:noWrap/>
            <w:vAlign w:val="bottom"/>
          </w:tcPr>
          <w:p w14:paraId="6EDB15EE" w14:textId="77777777" w:rsidR="007F47BE" w:rsidRPr="00537E0E" w:rsidRDefault="007F47BE"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25,0</w:t>
            </w:r>
          </w:p>
        </w:tc>
        <w:tc>
          <w:tcPr>
            <w:tcW w:w="1486" w:type="dxa"/>
            <w:noWrap/>
            <w:vAlign w:val="bottom"/>
          </w:tcPr>
          <w:p w14:paraId="65E53628" w14:textId="77777777" w:rsidR="007F47BE" w:rsidRPr="00537E0E" w:rsidRDefault="007F47BE"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14,7</w:t>
            </w:r>
          </w:p>
        </w:tc>
        <w:tc>
          <w:tcPr>
            <w:tcW w:w="1597" w:type="dxa"/>
            <w:noWrap/>
            <w:vAlign w:val="bottom"/>
          </w:tcPr>
          <w:p w14:paraId="255B8F8C" w14:textId="77777777" w:rsidR="007F47BE" w:rsidRPr="00537E0E" w:rsidRDefault="007F47BE"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29,2</w:t>
            </w:r>
          </w:p>
        </w:tc>
        <w:tc>
          <w:tcPr>
            <w:tcW w:w="1122" w:type="dxa"/>
            <w:noWrap/>
            <w:vAlign w:val="bottom"/>
          </w:tcPr>
          <w:p w14:paraId="449EC0BB" w14:textId="77777777" w:rsidR="007F47BE" w:rsidRPr="00537E0E" w:rsidRDefault="007F47BE"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30,5</w:t>
            </w:r>
          </w:p>
        </w:tc>
        <w:tc>
          <w:tcPr>
            <w:tcW w:w="1146" w:type="dxa"/>
            <w:noWrap/>
            <w:vAlign w:val="bottom"/>
          </w:tcPr>
          <w:p w14:paraId="19549BBB" w14:textId="77777777" w:rsidR="007F47BE" w:rsidRPr="00537E0E" w:rsidRDefault="007F47BE"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13,5</w:t>
            </w:r>
          </w:p>
        </w:tc>
      </w:tr>
      <w:tr w:rsidR="007F47BE" w:rsidRPr="00537E0E" w14:paraId="75D50CF6" w14:textId="77777777" w:rsidTr="00712B95">
        <w:trPr>
          <w:trHeight w:val="288"/>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031AD73E" w14:textId="77777777" w:rsidR="007F47BE" w:rsidRPr="00537E0E" w:rsidRDefault="007F47BE" w:rsidP="00712B95">
            <w:pPr>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Melhoram um pouco</w:t>
            </w:r>
          </w:p>
        </w:tc>
        <w:tc>
          <w:tcPr>
            <w:tcW w:w="1016" w:type="dxa"/>
            <w:noWrap/>
            <w:vAlign w:val="bottom"/>
          </w:tcPr>
          <w:p w14:paraId="37C01F85" w14:textId="77777777" w:rsidR="007F47BE" w:rsidRPr="00537E0E" w:rsidRDefault="007F47BE"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36,5</w:t>
            </w:r>
          </w:p>
        </w:tc>
        <w:tc>
          <w:tcPr>
            <w:tcW w:w="1486" w:type="dxa"/>
            <w:noWrap/>
            <w:vAlign w:val="bottom"/>
          </w:tcPr>
          <w:p w14:paraId="6085FB6C" w14:textId="77777777" w:rsidR="007F47BE" w:rsidRPr="00537E0E" w:rsidRDefault="007F47BE"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36,5</w:t>
            </w:r>
          </w:p>
        </w:tc>
        <w:tc>
          <w:tcPr>
            <w:tcW w:w="1486" w:type="dxa"/>
            <w:noWrap/>
            <w:vAlign w:val="bottom"/>
          </w:tcPr>
          <w:p w14:paraId="0F0B415E" w14:textId="77777777" w:rsidR="007F47BE" w:rsidRPr="00537E0E" w:rsidRDefault="007F47BE"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35,3</w:t>
            </w:r>
          </w:p>
        </w:tc>
        <w:tc>
          <w:tcPr>
            <w:tcW w:w="1597" w:type="dxa"/>
            <w:noWrap/>
            <w:vAlign w:val="bottom"/>
          </w:tcPr>
          <w:p w14:paraId="3DD7728A" w14:textId="77777777" w:rsidR="007F47BE" w:rsidRPr="00537E0E" w:rsidRDefault="007F47BE"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40,0</w:t>
            </w:r>
          </w:p>
        </w:tc>
        <w:tc>
          <w:tcPr>
            <w:tcW w:w="1122" w:type="dxa"/>
            <w:noWrap/>
            <w:vAlign w:val="bottom"/>
          </w:tcPr>
          <w:p w14:paraId="0D51E53D" w14:textId="77777777" w:rsidR="007F47BE" w:rsidRPr="00537E0E" w:rsidRDefault="007F47BE"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28,8</w:t>
            </w:r>
          </w:p>
        </w:tc>
        <w:tc>
          <w:tcPr>
            <w:tcW w:w="1146" w:type="dxa"/>
            <w:noWrap/>
            <w:vAlign w:val="bottom"/>
          </w:tcPr>
          <w:p w14:paraId="19D4051E" w14:textId="77777777" w:rsidR="007F47BE" w:rsidRPr="00537E0E" w:rsidRDefault="007F47BE"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42,3</w:t>
            </w:r>
          </w:p>
        </w:tc>
      </w:tr>
      <w:tr w:rsidR="007F47BE" w:rsidRPr="00537E0E" w14:paraId="38239A6F" w14:textId="77777777" w:rsidTr="00712B95">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095F3AFF" w14:textId="77777777" w:rsidR="007F47BE" w:rsidRPr="00537E0E" w:rsidRDefault="007F47BE" w:rsidP="00712B95">
            <w:pPr>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Pioram um pouco</w:t>
            </w:r>
          </w:p>
        </w:tc>
        <w:tc>
          <w:tcPr>
            <w:tcW w:w="1016" w:type="dxa"/>
            <w:noWrap/>
            <w:vAlign w:val="bottom"/>
          </w:tcPr>
          <w:p w14:paraId="25670568" w14:textId="77777777" w:rsidR="007F47BE" w:rsidRPr="00537E0E" w:rsidRDefault="007F47BE"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16,4</w:t>
            </w:r>
          </w:p>
        </w:tc>
        <w:tc>
          <w:tcPr>
            <w:tcW w:w="1486" w:type="dxa"/>
            <w:noWrap/>
            <w:vAlign w:val="bottom"/>
          </w:tcPr>
          <w:p w14:paraId="7C47262B" w14:textId="77777777" w:rsidR="007F47BE" w:rsidRPr="00537E0E" w:rsidRDefault="007F47BE"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16,2</w:t>
            </w:r>
          </w:p>
        </w:tc>
        <w:tc>
          <w:tcPr>
            <w:tcW w:w="1486" w:type="dxa"/>
            <w:noWrap/>
            <w:vAlign w:val="bottom"/>
          </w:tcPr>
          <w:p w14:paraId="50903316" w14:textId="77777777" w:rsidR="007F47BE" w:rsidRPr="00537E0E" w:rsidRDefault="007F47BE"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29,4</w:t>
            </w:r>
          </w:p>
        </w:tc>
        <w:tc>
          <w:tcPr>
            <w:tcW w:w="1597" w:type="dxa"/>
            <w:noWrap/>
            <w:vAlign w:val="bottom"/>
          </w:tcPr>
          <w:p w14:paraId="4704A962" w14:textId="77777777" w:rsidR="007F47BE" w:rsidRPr="00537E0E" w:rsidRDefault="007F47BE"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13,8</w:t>
            </w:r>
          </w:p>
        </w:tc>
        <w:tc>
          <w:tcPr>
            <w:tcW w:w="1122" w:type="dxa"/>
            <w:noWrap/>
            <w:vAlign w:val="bottom"/>
          </w:tcPr>
          <w:p w14:paraId="18E2FF01" w14:textId="77777777" w:rsidR="007F47BE" w:rsidRPr="00537E0E" w:rsidRDefault="007F47BE"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18,6</w:t>
            </w:r>
          </w:p>
        </w:tc>
        <w:tc>
          <w:tcPr>
            <w:tcW w:w="1146" w:type="dxa"/>
            <w:noWrap/>
            <w:vAlign w:val="bottom"/>
          </w:tcPr>
          <w:p w14:paraId="575D7A24" w14:textId="77777777" w:rsidR="007F47BE" w:rsidRPr="00537E0E" w:rsidRDefault="007F47BE"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18,9</w:t>
            </w:r>
          </w:p>
        </w:tc>
      </w:tr>
      <w:tr w:rsidR="007F47BE" w:rsidRPr="00537E0E" w14:paraId="2B78308B" w14:textId="77777777" w:rsidTr="00712B95">
        <w:trPr>
          <w:trHeight w:val="49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48E8689E" w14:textId="77777777" w:rsidR="007F47BE" w:rsidRPr="00537E0E" w:rsidRDefault="007F47BE" w:rsidP="00712B95">
            <w:pPr>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Pioraram Muito</w:t>
            </w:r>
          </w:p>
        </w:tc>
        <w:tc>
          <w:tcPr>
            <w:tcW w:w="1016" w:type="dxa"/>
            <w:noWrap/>
            <w:vAlign w:val="bottom"/>
          </w:tcPr>
          <w:p w14:paraId="17025C81" w14:textId="77777777" w:rsidR="007F47BE" w:rsidRPr="00537E0E" w:rsidRDefault="007F47BE"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22,3</w:t>
            </w:r>
          </w:p>
        </w:tc>
        <w:tc>
          <w:tcPr>
            <w:tcW w:w="1486" w:type="dxa"/>
            <w:noWrap/>
            <w:vAlign w:val="bottom"/>
          </w:tcPr>
          <w:p w14:paraId="50A371F1" w14:textId="77777777" w:rsidR="007F47BE" w:rsidRPr="00537E0E" w:rsidRDefault="007F47BE"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22,3</w:t>
            </w:r>
          </w:p>
        </w:tc>
        <w:tc>
          <w:tcPr>
            <w:tcW w:w="1486" w:type="dxa"/>
            <w:noWrap/>
            <w:vAlign w:val="bottom"/>
          </w:tcPr>
          <w:p w14:paraId="2957036B" w14:textId="77777777" w:rsidR="007F47BE" w:rsidRPr="00537E0E" w:rsidRDefault="007F47BE"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20,6</w:t>
            </w:r>
          </w:p>
        </w:tc>
        <w:tc>
          <w:tcPr>
            <w:tcW w:w="1597" w:type="dxa"/>
            <w:noWrap/>
            <w:vAlign w:val="bottom"/>
          </w:tcPr>
          <w:p w14:paraId="0A2AE3AF" w14:textId="77777777" w:rsidR="007F47BE" w:rsidRPr="00537E0E" w:rsidRDefault="007F47BE"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16,9</w:t>
            </w:r>
          </w:p>
        </w:tc>
        <w:tc>
          <w:tcPr>
            <w:tcW w:w="1122" w:type="dxa"/>
            <w:noWrap/>
            <w:vAlign w:val="bottom"/>
          </w:tcPr>
          <w:p w14:paraId="2A6D72D0" w14:textId="77777777" w:rsidR="007F47BE" w:rsidRPr="00537E0E" w:rsidRDefault="007F47BE"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22,0</w:t>
            </w:r>
          </w:p>
        </w:tc>
        <w:tc>
          <w:tcPr>
            <w:tcW w:w="1146" w:type="dxa"/>
            <w:noWrap/>
            <w:vAlign w:val="bottom"/>
          </w:tcPr>
          <w:p w14:paraId="43DA5EEB" w14:textId="77777777" w:rsidR="007F47BE" w:rsidRPr="00537E0E" w:rsidRDefault="007F47BE"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25,2</w:t>
            </w:r>
          </w:p>
        </w:tc>
      </w:tr>
      <w:tr w:rsidR="007F47BE" w:rsidRPr="00537E0E" w14:paraId="7D538986" w14:textId="77777777" w:rsidTr="00712B9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3CEB0FCD" w14:textId="77777777" w:rsidR="007F47BE" w:rsidRPr="00537E0E" w:rsidRDefault="007F47BE" w:rsidP="00712B95">
            <w:pPr>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Índice</w:t>
            </w:r>
          </w:p>
        </w:tc>
        <w:tc>
          <w:tcPr>
            <w:tcW w:w="1016" w:type="dxa"/>
            <w:noWrap/>
            <w:vAlign w:val="bottom"/>
          </w:tcPr>
          <w:p w14:paraId="20C9F401" w14:textId="77777777" w:rsidR="007F47BE" w:rsidRPr="00537E0E" w:rsidRDefault="007F47BE"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112,6</w:t>
            </w:r>
          </w:p>
        </w:tc>
        <w:tc>
          <w:tcPr>
            <w:tcW w:w="1486" w:type="dxa"/>
            <w:noWrap/>
            <w:vAlign w:val="bottom"/>
          </w:tcPr>
          <w:p w14:paraId="7EA29D9B" w14:textId="77777777" w:rsidR="007F47BE" w:rsidRPr="00537E0E" w:rsidRDefault="007F47BE"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112,9</w:t>
            </w:r>
          </w:p>
        </w:tc>
        <w:tc>
          <w:tcPr>
            <w:tcW w:w="1486" w:type="dxa"/>
            <w:noWrap/>
            <w:vAlign w:val="bottom"/>
          </w:tcPr>
          <w:p w14:paraId="3F853BF2" w14:textId="77777777" w:rsidR="007F47BE" w:rsidRPr="00537E0E" w:rsidRDefault="007F47BE"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97,1</w:t>
            </w:r>
          </w:p>
        </w:tc>
        <w:tc>
          <w:tcPr>
            <w:tcW w:w="1597" w:type="dxa"/>
            <w:noWrap/>
            <w:vAlign w:val="bottom"/>
          </w:tcPr>
          <w:p w14:paraId="75597778" w14:textId="77777777" w:rsidR="007F47BE" w:rsidRPr="00537E0E" w:rsidRDefault="007F47BE"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125,4</w:t>
            </w:r>
          </w:p>
        </w:tc>
        <w:tc>
          <w:tcPr>
            <w:tcW w:w="1122" w:type="dxa"/>
            <w:noWrap/>
            <w:vAlign w:val="bottom"/>
          </w:tcPr>
          <w:p w14:paraId="04493E85" w14:textId="77777777" w:rsidR="007F47BE" w:rsidRPr="00537E0E" w:rsidRDefault="007F47BE"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113,6</w:t>
            </w:r>
          </w:p>
        </w:tc>
        <w:tc>
          <w:tcPr>
            <w:tcW w:w="1146" w:type="dxa"/>
            <w:noWrap/>
            <w:vAlign w:val="bottom"/>
          </w:tcPr>
          <w:p w14:paraId="08F0149D" w14:textId="77777777" w:rsidR="007F47BE" w:rsidRPr="00537E0E" w:rsidRDefault="007F47BE"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100,0</w:t>
            </w:r>
          </w:p>
        </w:tc>
      </w:tr>
    </w:tbl>
    <w:p w14:paraId="51EE3464" w14:textId="77777777" w:rsidR="006E4FEA" w:rsidRPr="00537E0E" w:rsidRDefault="006E4FEA" w:rsidP="006E4FEA">
      <w:pPr>
        <w:rPr>
          <w:rFonts w:ascii="Calibri" w:hAnsi="Calibri" w:cs="Calibri"/>
          <w:sz w:val="20"/>
          <w:szCs w:val="20"/>
        </w:rPr>
      </w:pPr>
      <w:r w:rsidRPr="00537E0E">
        <w:rPr>
          <w:rFonts w:ascii="Calibri" w:hAnsi="Calibri" w:cs="Calibri"/>
          <w:b/>
          <w:bCs/>
          <w:sz w:val="20"/>
          <w:szCs w:val="20"/>
        </w:rPr>
        <w:t>Fonte:</w:t>
      </w:r>
      <w:r w:rsidRPr="00537E0E">
        <w:rPr>
          <w:rFonts w:ascii="Calibri" w:hAnsi="Calibri" w:cs="Calibri"/>
          <w:sz w:val="20"/>
          <w:szCs w:val="20"/>
        </w:rPr>
        <w:t xml:space="preserve"> Instituto Fecom</w:t>
      </w:r>
      <w:r>
        <w:rPr>
          <w:rFonts w:ascii="Calibri" w:hAnsi="Calibri" w:cs="Calibri"/>
          <w:sz w:val="20"/>
          <w:szCs w:val="20"/>
        </w:rPr>
        <w:t>ér</w:t>
      </w:r>
      <w:r w:rsidRPr="00537E0E">
        <w:rPr>
          <w:rFonts w:ascii="Calibri" w:hAnsi="Calibri" w:cs="Calibri"/>
          <w:sz w:val="20"/>
          <w:szCs w:val="20"/>
        </w:rPr>
        <w:t xml:space="preserve">cio </w:t>
      </w:r>
      <w:r>
        <w:rPr>
          <w:rFonts w:ascii="Calibri" w:hAnsi="Calibri" w:cs="Calibri"/>
          <w:sz w:val="20"/>
          <w:szCs w:val="20"/>
        </w:rPr>
        <w:t xml:space="preserve">AL </w:t>
      </w:r>
      <w:r w:rsidRPr="00537E0E">
        <w:rPr>
          <w:rFonts w:ascii="Calibri" w:hAnsi="Calibri" w:cs="Calibri"/>
          <w:sz w:val="20"/>
          <w:szCs w:val="20"/>
        </w:rPr>
        <w:t>com base nos dados da Confederação Nacional do Com</w:t>
      </w:r>
      <w:r>
        <w:rPr>
          <w:rFonts w:ascii="Calibri" w:hAnsi="Calibri" w:cs="Calibri"/>
          <w:sz w:val="20"/>
          <w:szCs w:val="20"/>
        </w:rPr>
        <w:t>é</w:t>
      </w:r>
      <w:r w:rsidRPr="00537E0E">
        <w:rPr>
          <w:rFonts w:ascii="Calibri" w:hAnsi="Calibri" w:cs="Calibri"/>
          <w:sz w:val="20"/>
          <w:szCs w:val="20"/>
        </w:rPr>
        <w:t>rcio</w:t>
      </w:r>
      <w:r>
        <w:rPr>
          <w:rFonts w:ascii="Calibri" w:hAnsi="Calibri" w:cs="Calibri"/>
          <w:sz w:val="20"/>
          <w:szCs w:val="20"/>
        </w:rPr>
        <w:t xml:space="preserve"> (CNC)</w:t>
      </w:r>
      <w:r w:rsidRPr="00537E0E">
        <w:rPr>
          <w:rFonts w:ascii="Calibri" w:hAnsi="Calibri" w:cs="Calibri"/>
          <w:sz w:val="20"/>
          <w:szCs w:val="20"/>
        </w:rPr>
        <w:t>.</w:t>
      </w:r>
    </w:p>
    <w:p w14:paraId="358AC73B" w14:textId="77777777" w:rsidR="00C452A4" w:rsidRPr="00537E0E" w:rsidRDefault="00C452A4" w:rsidP="00C452A4">
      <w:pPr>
        <w:jc w:val="center"/>
        <w:rPr>
          <w:rFonts w:ascii="Calibri" w:hAnsi="Calibri" w:cs="Calibri"/>
        </w:rPr>
      </w:pPr>
    </w:p>
    <w:p w14:paraId="280A0019" w14:textId="77777777" w:rsidR="00C452A4" w:rsidRPr="00537E0E" w:rsidRDefault="00C452A4" w:rsidP="00C452A4">
      <w:pPr>
        <w:jc w:val="center"/>
        <w:rPr>
          <w:rFonts w:ascii="Calibri" w:hAnsi="Calibri" w:cs="Calibri"/>
        </w:rPr>
      </w:pPr>
      <w:r w:rsidRPr="00537E0E">
        <w:rPr>
          <w:rFonts w:ascii="Calibri" w:hAnsi="Calibri" w:cs="Calibri"/>
        </w:rPr>
        <w:t>Tabela 06: Análise acerca da Expectativa do Comércio</w:t>
      </w:r>
      <w:r w:rsidRPr="00537E0E">
        <w:rPr>
          <w:rFonts w:ascii="Calibri" w:hAnsi="Calibri" w:cs="Calibri"/>
        </w:rPr>
        <w:tab/>
      </w:r>
    </w:p>
    <w:tbl>
      <w:tblPr>
        <w:tblStyle w:val="TabeladeGrade4-nfase4"/>
        <w:tblW w:w="9530" w:type="dxa"/>
        <w:jc w:val="center"/>
        <w:tblLayout w:type="fixed"/>
        <w:tblLook w:val="04A0" w:firstRow="1" w:lastRow="0" w:firstColumn="1" w:lastColumn="0" w:noHBand="0" w:noVBand="1"/>
      </w:tblPr>
      <w:tblGrid>
        <w:gridCol w:w="1677"/>
        <w:gridCol w:w="1016"/>
        <w:gridCol w:w="1486"/>
        <w:gridCol w:w="1486"/>
        <w:gridCol w:w="1597"/>
        <w:gridCol w:w="1122"/>
        <w:gridCol w:w="1146"/>
      </w:tblGrid>
      <w:tr w:rsidR="007563B9" w:rsidRPr="00537E0E" w14:paraId="1100E72E" w14:textId="77777777" w:rsidTr="00712B95">
        <w:trPr>
          <w:cnfStyle w:val="100000000000" w:firstRow="1" w:lastRow="0" w:firstColumn="0" w:lastColumn="0" w:oddVBand="0" w:evenVBand="0" w:oddHBand="0" w:evenHBand="0" w:firstRowFirstColumn="0" w:firstRowLastColumn="0" w:lastRowFirstColumn="0" w:lastRowLastColumn="0"/>
          <w:trHeight w:val="978"/>
          <w:jc w:val="center"/>
        </w:trPr>
        <w:tc>
          <w:tcPr>
            <w:cnfStyle w:val="001000000000" w:firstRow="0" w:lastRow="0" w:firstColumn="1" w:lastColumn="0" w:oddVBand="0" w:evenVBand="0" w:oddHBand="0" w:evenHBand="0" w:firstRowFirstColumn="0" w:firstRowLastColumn="0" w:lastRowFirstColumn="0" w:lastRowLastColumn="0"/>
            <w:tcW w:w="1677" w:type="dxa"/>
            <w:hideMark/>
          </w:tcPr>
          <w:p w14:paraId="0C14F645" w14:textId="77777777" w:rsidR="007563B9" w:rsidRPr="00537E0E" w:rsidRDefault="007563B9" w:rsidP="00712B95">
            <w:pPr>
              <w:jc w:val="center"/>
              <w:rPr>
                <w:rFonts w:ascii="Calibri" w:eastAsia="Times New Roman" w:hAnsi="Calibri" w:cs="Calibri"/>
                <w:color w:val="000000"/>
                <w:kern w:val="0"/>
                <w:sz w:val="22"/>
                <w:szCs w:val="22"/>
                <w:lang w:eastAsia="pt-BR"/>
                <w14:ligatures w14:val="none"/>
              </w:rPr>
            </w:pPr>
          </w:p>
        </w:tc>
        <w:tc>
          <w:tcPr>
            <w:tcW w:w="1016" w:type="dxa"/>
            <w:hideMark/>
          </w:tcPr>
          <w:p w14:paraId="1B386553" w14:textId="77777777" w:rsidR="007563B9" w:rsidRPr="00537E0E" w:rsidRDefault="007563B9"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kern w:val="0"/>
                <w:sz w:val="22"/>
                <w:szCs w:val="22"/>
                <w:lang w:eastAsia="pt-BR"/>
                <w14:ligatures w14:val="none"/>
              </w:rPr>
            </w:pPr>
            <w:r w:rsidRPr="00537E0E">
              <w:rPr>
                <w:rFonts w:ascii="Calibri" w:eastAsia="Times New Roman" w:hAnsi="Calibri" w:cs="Calibri"/>
                <w:color w:val="auto"/>
                <w:kern w:val="0"/>
                <w:sz w:val="22"/>
                <w:szCs w:val="22"/>
                <w:lang w:eastAsia="pt-BR"/>
                <w14:ligatures w14:val="none"/>
              </w:rPr>
              <w:t>total - em %</w:t>
            </w:r>
          </w:p>
        </w:tc>
        <w:tc>
          <w:tcPr>
            <w:tcW w:w="1486" w:type="dxa"/>
            <w:hideMark/>
          </w:tcPr>
          <w:p w14:paraId="5D93D3BA" w14:textId="77777777" w:rsidR="007563B9" w:rsidRPr="00537E0E" w:rsidRDefault="007563B9"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Empresas com até 50 empregados</w:t>
            </w:r>
          </w:p>
        </w:tc>
        <w:tc>
          <w:tcPr>
            <w:tcW w:w="1486" w:type="dxa"/>
            <w:hideMark/>
          </w:tcPr>
          <w:p w14:paraId="0B2E77B7" w14:textId="77777777" w:rsidR="007563B9" w:rsidRPr="00537E0E" w:rsidRDefault="007563B9"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Empresas com mais de 50 empregados</w:t>
            </w:r>
          </w:p>
        </w:tc>
        <w:tc>
          <w:tcPr>
            <w:tcW w:w="1597" w:type="dxa"/>
            <w:hideMark/>
          </w:tcPr>
          <w:p w14:paraId="10B36599" w14:textId="77777777" w:rsidR="007563B9" w:rsidRPr="00537E0E" w:rsidRDefault="007563B9"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Semiduráveis</w:t>
            </w:r>
          </w:p>
        </w:tc>
        <w:tc>
          <w:tcPr>
            <w:tcW w:w="1122" w:type="dxa"/>
            <w:hideMark/>
          </w:tcPr>
          <w:p w14:paraId="4D4D6850" w14:textId="77777777" w:rsidR="007563B9" w:rsidRPr="00537E0E" w:rsidRDefault="007563B9"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Não duráveis</w:t>
            </w:r>
          </w:p>
        </w:tc>
        <w:tc>
          <w:tcPr>
            <w:tcW w:w="1146" w:type="dxa"/>
            <w:hideMark/>
          </w:tcPr>
          <w:p w14:paraId="2DA794B6" w14:textId="77777777" w:rsidR="007563B9" w:rsidRPr="00537E0E" w:rsidRDefault="007563B9"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Duráveis</w:t>
            </w:r>
          </w:p>
        </w:tc>
      </w:tr>
      <w:tr w:rsidR="007563B9" w:rsidRPr="00537E0E" w14:paraId="50FEDCB4" w14:textId="77777777" w:rsidTr="00712B9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6AB19A1D" w14:textId="77777777" w:rsidR="007563B9" w:rsidRPr="00537E0E" w:rsidRDefault="007563B9" w:rsidP="00712B95">
            <w:pPr>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Melhoram muito</w:t>
            </w:r>
          </w:p>
        </w:tc>
        <w:tc>
          <w:tcPr>
            <w:tcW w:w="1016" w:type="dxa"/>
            <w:noWrap/>
            <w:vAlign w:val="bottom"/>
          </w:tcPr>
          <w:p w14:paraId="3A723289" w14:textId="77777777" w:rsidR="007563B9" w:rsidRPr="00537E0E" w:rsidRDefault="007563B9"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30,8</w:t>
            </w:r>
          </w:p>
        </w:tc>
        <w:tc>
          <w:tcPr>
            <w:tcW w:w="1486" w:type="dxa"/>
            <w:noWrap/>
            <w:vAlign w:val="bottom"/>
          </w:tcPr>
          <w:p w14:paraId="4A09901B" w14:textId="77777777" w:rsidR="007563B9" w:rsidRPr="00537E0E" w:rsidRDefault="007563B9"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30,6</w:t>
            </w:r>
          </w:p>
        </w:tc>
        <w:tc>
          <w:tcPr>
            <w:tcW w:w="1486" w:type="dxa"/>
            <w:noWrap/>
            <w:vAlign w:val="bottom"/>
          </w:tcPr>
          <w:p w14:paraId="6BEA2995" w14:textId="77777777" w:rsidR="007563B9" w:rsidRPr="00537E0E" w:rsidRDefault="007563B9"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42,4</w:t>
            </w:r>
          </w:p>
        </w:tc>
        <w:tc>
          <w:tcPr>
            <w:tcW w:w="1597" w:type="dxa"/>
            <w:noWrap/>
            <w:vAlign w:val="bottom"/>
          </w:tcPr>
          <w:p w14:paraId="114A27CD" w14:textId="77777777" w:rsidR="007563B9" w:rsidRPr="00537E0E" w:rsidRDefault="007563B9"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27,5</w:t>
            </w:r>
          </w:p>
        </w:tc>
        <w:tc>
          <w:tcPr>
            <w:tcW w:w="1122" w:type="dxa"/>
            <w:noWrap/>
            <w:vAlign w:val="bottom"/>
          </w:tcPr>
          <w:p w14:paraId="64E5A1E3" w14:textId="77777777" w:rsidR="007563B9" w:rsidRPr="00537E0E" w:rsidRDefault="007563B9"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47,7</w:t>
            </w:r>
          </w:p>
        </w:tc>
        <w:tc>
          <w:tcPr>
            <w:tcW w:w="1146" w:type="dxa"/>
            <w:noWrap/>
            <w:vAlign w:val="bottom"/>
          </w:tcPr>
          <w:p w14:paraId="58806711" w14:textId="77777777" w:rsidR="007563B9" w:rsidRPr="00537E0E" w:rsidRDefault="007563B9"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18,1</w:t>
            </w:r>
          </w:p>
        </w:tc>
      </w:tr>
      <w:tr w:rsidR="007563B9" w:rsidRPr="00537E0E" w14:paraId="60F3F09A" w14:textId="77777777" w:rsidTr="00712B95">
        <w:trPr>
          <w:trHeight w:val="288"/>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5C65C3F3" w14:textId="77777777" w:rsidR="007563B9" w:rsidRPr="00537E0E" w:rsidRDefault="007563B9" w:rsidP="00712B95">
            <w:pPr>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Melhoram um pouco</w:t>
            </w:r>
          </w:p>
        </w:tc>
        <w:tc>
          <w:tcPr>
            <w:tcW w:w="1016" w:type="dxa"/>
            <w:noWrap/>
            <w:vAlign w:val="bottom"/>
          </w:tcPr>
          <w:p w14:paraId="471B23F5" w14:textId="77777777" w:rsidR="007563B9" w:rsidRPr="00537E0E" w:rsidRDefault="007563B9"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38,1</w:t>
            </w:r>
          </w:p>
        </w:tc>
        <w:tc>
          <w:tcPr>
            <w:tcW w:w="1486" w:type="dxa"/>
            <w:noWrap/>
            <w:vAlign w:val="bottom"/>
          </w:tcPr>
          <w:p w14:paraId="773F504F" w14:textId="77777777" w:rsidR="007563B9" w:rsidRPr="00537E0E" w:rsidRDefault="007563B9"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38,1</w:t>
            </w:r>
          </w:p>
        </w:tc>
        <w:tc>
          <w:tcPr>
            <w:tcW w:w="1486" w:type="dxa"/>
            <w:noWrap/>
            <w:vAlign w:val="bottom"/>
          </w:tcPr>
          <w:p w14:paraId="52F8CC87" w14:textId="77777777" w:rsidR="007563B9" w:rsidRPr="00537E0E" w:rsidRDefault="007563B9"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36,4</w:t>
            </w:r>
          </w:p>
        </w:tc>
        <w:tc>
          <w:tcPr>
            <w:tcW w:w="1597" w:type="dxa"/>
            <w:noWrap/>
            <w:vAlign w:val="bottom"/>
          </w:tcPr>
          <w:p w14:paraId="2DCB2B30" w14:textId="77777777" w:rsidR="007563B9" w:rsidRPr="00537E0E" w:rsidRDefault="007563B9"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40,6</w:t>
            </w:r>
          </w:p>
        </w:tc>
        <w:tc>
          <w:tcPr>
            <w:tcW w:w="1122" w:type="dxa"/>
            <w:noWrap/>
            <w:vAlign w:val="bottom"/>
          </w:tcPr>
          <w:p w14:paraId="6644A99A" w14:textId="77777777" w:rsidR="007563B9" w:rsidRPr="00537E0E" w:rsidRDefault="007563B9"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32,4</w:t>
            </w:r>
          </w:p>
        </w:tc>
        <w:tc>
          <w:tcPr>
            <w:tcW w:w="1146" w:type="dxa"/>
            <w:noWrap/>
            <w:vAlign w:val="bottom"/>
          </w:tcPr>
          <w:p w14:paraId="732B58A0" w14:textId="77777777" w:rsidR="007563B9" w:rsidRPr="00537E0E" w:rsidRDefault="007563B9"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41,9</w:t>
            </w:r>
          </w:p>
        </w:tc>
      </w:tr>
      <w:tr w:rsidR="007563B9" w:rsidRPr="00537E0E" w14:paraId="76C865E6" w14:textId="77777777" w:rsidTr="00712B95">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0962352A" w14:textId="77777777" w:rsidR="007563B9" w:rsidRPr="00537E0E" w:rsidRDefault="007563B9" w:rsidP="00712B95">
            <w:pPr>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Pioram um pouco</w:t>
            </w:r>
          </w:p>
        </w:tc>
        <w:tc>
          <w:tcPr>
            <w:tcW w:w="1016" w:type="dxa"/>
            <w:noWrap/>
            <w:vAlign w:val="bottom"/>
          </w:tcPr>
          <w:p w14:paraId="179E5158" w14:textId="77777777" w:rsidR="007563B9" w:rsidRPr="00537E0E" w:rsidRDefault="007563B9"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20,8</w:t>
            </w:r>
          </w:p>
        </w:tc>
        <w:tc>
          <w:tcPr>
            <w:tcW w:w="1486" w:type="dxa"/>
            <w:noWrap/>
            <w:vAlign w:val="bottom"/>
          </w:tcPr>
          <w:p w14:paraId="2FA36294" w14:textId="77777777" w:rsidR="007563B9" w:rsidRPr="00537E0E" w:rsidRDefault="007563B9"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21,0</w:t>
            </w:r>
          </w:p>
        </w:tc>
        <w:tc>
          <w:tcPr>
            <w:tcW w:w="1486" w:type="dxa"/>
            <w:noWrap/>
            <w:vAlign w:val="bottom"/>
          </w:tcPr>
          <w:p w14:paraId="2A0997CA" w14:textId="77777777" w:rsidR="007563B9" w:rsidRPr="00537E0E" w:rsidRDefault="007563B9"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9,1</w:t>
            </w:r>
          </w:p>
        </w:tc>
        <w:tc>
          <w:tcPr>
            <w:tcW w:w="1597" w:type="dxa"/>
            <w:noWrap/>
            <w:vAlign w:val="bottom"/>
          </w:tcPr>
          <w:p w14:paraId="4D10F9EC" w14:textId="77777777" w:rsidR="007563B9" w:rsidRPr="00537E0E" w:rsidRDefault="007563B9"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23,2</w:t>
            </w:r>
          </w:p>
        </w:tc>
        <w:tc>
          <w:tcPr>
            <w:tcW w:w="1122" w:type="dxa"/>
            <w:noWrap/>
            <w:vAlign w:val="bottom"/>
          </w:tcPr>
          <w:p w14:paraId="1F50AEE6" w14:textId="77777777" w:rsidR="007563B9" w:rsidRPr="00537E0E" w:rsidRDefault="007563B9"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12,6</w:t>
            </w:r>
          </w:p>
        </w:tc>
        <w:tc>
          <w:tcPr>
            <w:tcW w:w="1146" w:type="dxa"/>
            <w:noWrap/>
            <w:vAlign w:val="bottom"/>
          </w:tcPr>
          <w:p w14:paraId="75527110" w14:textId="77777777" w:rsidR="007563B9" w:rsidRPr="00537E0E" w:rsidRDefault="007563B9"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24,8</w:t>
            </w:r>
          </w:p>
        </w:tc>
      </w:tr>
      <w:tr w:rsidR="007563B9" w:rsidRPr="00537E0E" w14:paraId="4D81BEEB" w14:textId="77777777" w:rsidTr="00712B95">
        <w:trPr>
          <w:trHeight w:val="49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00FA28C3" w14:textId="77777777" w:rsidR="007563B9" w:rsidRPr="00537E0E" w:rsidRDefault="007563B9" w:rsidP="00712B95">
            <w:pPr>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Pioraram Muito</w:t>
            </w:r>
          </w:p>
        </w:tc>
        <w:tc>
          <w:tcPr>
            <w:tcW w:w="1016" w:type="dxa"/>
            <w:noWrap/>
            <w:vAlign w:val="bottom"/>
          </w:tcPr>
          <w:p w14:paraId="17FA6C3A" w14:textId="77777777" w:rsidR="007563B9" w:rsidRPr="00537E0E" w:rsidRDefault="007563B9"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10,4</w:t>
            </w:r>
          </w:p>
        </w:tc>
        <w:tc>
          <w:tcPr>
            <w:tcW w:w="1486" w:type="dxa"/>
            <w:noWrap/>
            <w:vAlign w:val="bottom"/>
          </w:tcPr>
          <w:p w14:paraId="7D16A710" w14:textId="77777777" w:rsidR="007563B9" w:rsidRPr="00537E0E" w:rsidRDefault="007563B9"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10,3</w:t>
            </w:r>
          </w:p>
        </w:tc>
        <w:tc>
          <w:tcPr>
            <w:tcW w:w="1486" w:type="dxa"/>
            <w:noWrap/>
            <w:vAlign w:val="bottom"/>
          </w:tcPr>
          <w:p w14:paraId="69140CC7" w14:textId="77777777" w:rsidR="007563B9" w:rsidRPr="00537E0E" w:rsidRDefault="007563B9"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12,1</w:t>
            </w:r>
          </w:p>
        </w:tc>
        <w:tc>
          <w:tcPr>
            <w:tcW w:w="1597" w:type="dxa"/>
            <w:noWrap/>
            <w:vAlign w:val="bottom"/>
          </w:tcPr>
          <w:p w14:paraId="413B2F8B" w14:textId="77777777" w:rsidR="007563B9" w:rsidRPr="00537E0E" w:rsidRDefault="007563B9"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8,7</w:t>
            </w:r>
          </w:p>
        </w:tc>
        <w:tc>
          <w:tcPr>
            <w:tcW w:w="1122" w:type="dxa"/>
            <w:noWrap/>
            <w:vAlign w:val="bottom"/>
          </w:tcPr>
          <w:p w14:paraId="169BCE00" w14:textId="77777777" w:rsidR="007563B9" w:rsidRPr="00537E0E" w:rsidRDefault="007563B9"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7,2</w:t>
            </w:r>
          </w:p>
        </w:tc>
        <w:tc>
          <w:tcPr>
            <w:tcW w:w="1146" w:type="dxa"/>
            <w:noWrap/>
            <w:vAlign w:val="bottom"/>
          </w:tcPr>
          <w:p w14:paraId="723A9C0E" w14:textId="77777777" w:rsidR="007563B9" w:rsidRPr="00537E0E" w:rsidRDefault="007563B9"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15,2</w:t>
            </w:r>
          </w:p>
        </w:tc>
      </w:tr>
      <w:tr w:rsidR="007563B9" w:rsidRPr="00537E0E" w14:paraId="371F54FF" w14:textId="77777777" w:rsidTr="00712B9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058624B3" w14:textId="77777777" w:rsidR="007563B9" w:rsidRPr="00537E0E" w:rsidRDefault="007563B9" w:rsidP="00712B95">
            <w:pPr>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Índice</w:t>
            </w:r>
          </w:p>
        </w:tc>
        <w:tc>
          <w:tcPr>
            <w:tcW w:w="1016" w:type="dxa"/>
            <w:noWrap/>
            <w:vAlign w:val="bottom"/>
          </w:tcPr>
          <w:p w14:paraId="063AAD04" w14:textId="77777777" w:rsidR="007563B9" w:rsidRPr="00537E0E" w:rsidRDefault="007563B9"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129,1</w:t>
            </w:r>
          </w:p>
        </w:tc>
        <w:tc>
          <w:tcPr>
            <w:tcW w:w="1486" w:type="dxa"/>
            <w:noWrap/>
            <w:vAlign w:val="bottom"/>
          </w:tcPr>
          <w:p w14:paraId="140C1898" w14:textId="77777777" w:rsidR="007563B9" w:rsidRPr="00537E0E" w:rsidRDefault="007563B9"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128,8</w:t>
            </w:r>
          </w:p>
        </w:tc>
        <w:tc>
          <w:tcPr>
            <w:tcW w:w="1486" w:type="dxa"/>
            <w:noWrap/>
            <w:vAlign w:val="bottom"/>
          </w:tcPr>
          <w:p w14:paraId="2F184427" w14:textId="77777777" w:rsidR="007563B9" w:rsidRPr="00537E0E" w:rsidRDefault="007563B9"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143,9</w:t>
            </w:r>
          </w:p>
        </w:tc>
        <w:tc>
          <w:tcPr>
            <w:tcW w:w="1597" w:type="dxa"/>
            <w:noWrap/>
            <w:vAlign w:val="bottom"/>
          </w:tcPr>
          <w:p w14:paraId="50FB6A34" w14:textId="77777777" w:rsidR="007563B9" w:rsidRPr="00537E0E" w:rsidRDefault="007563B9"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127,5</w:t>
            </w:r>
          </w:p>
        </w:tc>
        <w:tc>
          <w:tcPr>
            <w:tcW w:w="1122" w:type="dxa"/>
            <w:noWrap/>
            <w:vAlign w:val="bottom"/>
          </w:tcPr>
          <w:p w14:paraId="58262528" w14:textId="77777777" w:rsidR="007563B9" w:rsidRPr="00537E0E" w:rsidRDefault="007563B9"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150,5</w:t>
            </w:r>
          </w:p>
        </w:tc>
        <w:tc>
          <w:tcPr>
            <w:tcW w:w="1146" w:type="dxa"/>
            <w:noWrap/>
            <w:vAlign w:val="bottom"/>
          </w:tcPr>
          <w:p w14:paraId="4A6C4852" w14:textId="77777777" w:rsidR="007563B9" w:rsidRPr="00537E0E" w:rsidRDefault="007563B9"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111,4</w:t>
            </w:r>
          </w:p>
        </w:tc>
      </w:tr>
    </w:tbl>
    <w:p w14:paraId="7AA1C027" w14:textId="77777777" w:rsidR="006E4FEA" w:rsidRPr="00537E0E" w:rsidRDefault="006E4FEA" w:rsidP="006E4FEA">
      <w:pPr>
        <w:rPr>
          <w:rFonts w:ascii="Calibri" w:hAnsi="Calibri" w:cs="Calibri"/>
          <w:sz w:val="20"/>
          <w:szCs w:val="20"/>
        </w:rPr>
      </w:pPr>
      <w:r w:rsidRPr="00537E0E">
        <w:rPr>
          <w:rFonts w:ascii="Calibri" w:hAnsi="Calibri" w:cs="Calibri"/>
          <w:b/>
          <w:bCs/>
          <w:sz w:val="20"/>
          <w:szCs w:val="20"/>
        </w:rPr>
        <w:t>Fonte:</w:t>
      </w:r>
      <w:r w:rsidRPr="00537E0E">
        <w:rPr>
          <w:rFonts w:ascii="Calibri" w:hAnsi="Calibri" w:cs="Calibri"/>
          <w:sz w:val="20"/>
          <w:szCs w:val="20"/>
        </w:rPr>
        <w:t xml:space="preserve"> Instituto Fecom</w:t>
      </w:r>
      <w:r>
        <w:rPr>
          <w:rFonts w:ascii="Calibri" w:hAnsi="Calibri" w:cs="Calibri"/>
          <w:sz w:val="20"/>
          <w:szCs w:val="20"/>
        </w:rPr>
        <w:t>ér</w:t>
      </w:r>
      <w:r w:rsidRPr="00537E0E">
        <w:rPr>
          <w:rFonts w:ascii="Calibri" w:hAnsi="Calibri" w:cs="Calibri"/>
          <w:sz w:val="20"/>
          <w:szCs w:val="20"/>
        </w:rPr>
        <w:t xml:space="preserve">cio </w:t>
      </w:r>
      <w:r>
        <w:rPr>
          <w:rFonts w:ascii="Calibri" w:hAnsi="Calibri" w:cs="Calibri"/>
          <w:sz w:val="20"/>
          <w:szCs w:val="20"/>
        </w:rPr>
        <w:t xml:space="preserve">AL </w:t>
      </w:r>
      <w:r w:rsidRPr="00537E0E">
        <w:rPr>
          <w:rFonts w:ascii="Calibri" w:hAnsi="Calibri" w:cs="Calibri"/>
          <w:sz w:val="20"/>
          <w:szCs w:val="20"/>
        </w:rPr>
        <w:t>com base nos dados da Confederação Nacional do Com</w:t>
      </w:r>
      <w:r>
        <w:rPr>
          <w:rFonts w:ascii="Calibri" w:hAnsi="Calibri" w:cs="Calibri"/>
          <w:sz w:val="20"/>
          <w:szCs w:val="20"/>
        </w:rPr>
        <w:t>é</w:t>
      </w:r>
      <w:r w:rsidRPr="00537E0E">
        <w:rPr>
          <w:rFonts w:ascii="Calibri" w:hAnsi="Calibri" w:cs="Calibri"/>
          <w:sz w:val="20"/>
          <w:szCs w:val="20"/>
        </w:rPr>
        <w:t>rcio</w:t>
      </w:r>
      <w:r>
        <w:rPr>
          <w:rFonts w:ascii="Calibri" w:hAnsi="Calibri" w:cs="Calibri"/>
          <w:sz w:val="20"/>
          <w:szCs w:val="20"/>
        </w:rPr>
        <w:t xml:space="preserve"> (CNC)</w:t>
      </w:r>
      <w:r w:rsidRPr="00537E0E">
        <w:rPr>
          <w:rFonts w:ascii="Calibri" w:hAnsi="Calibri" w:cs="Calibri"/>
          <w:sz w:val="20"/>
          <w:szCs w:val="20"/>
        </w:rPr>
        <w:t>.</w:t>
      </w:r>
    </w:p>
    <w:p w14:paraId="6DE95BE3" w14:textId="77777777" w:rsidR="008B2DB7" w:rsidRPr="00537E0E" w:rsidRDefault="008B2DB7" w:rsidP="00AA3B21">
      <w:pPr>
        <w:rPr>
          <w:rFonts w:ascii="Calibri" w:hAnsi="Calibri" w:cs="Calibri"/>
        </w:rPr>
      </w:pPr>
    </w:p>
    <w:p w14:paraId="4F11BDEA" w14:textId="68329DA3" w:rsidR="00AA3B21" w:rsidRPr="00537E0E" w:rsidRDefault="00AA3B21" w:rsidP="00AA3B21">
      <w:pPr>
        <w:ind w:firstLine="708"/>
        <w:jc w:val="both"/>
        <w:rPr>
          <w:rFonts w:ascii="Calibri" w:hAnsi="Calibri" w:cs="Calibri"/>
        </w:rPr>
      </w:pPr>
      <w:r w:rsidRPr="00537E0E">
        <w:rPr>
          <w:rFonts w:ascii="Calibri" w:hAnsi="Calibri" w:cs="Calibri"/>
        </w:rPr>
        <w:t xml:space="preserve">A Tabela 06, sobre a expectativa do comércio, é mais favorável. O índice geral alcança 129,1 pontos, com destaque para os não duráveis, em 150,5 pontos, e para as empresas maiores, em 143,9 pontos. Esse resultado pode estar associado à percepção de que o calendário comercial dos meses seguintes, incluindo festas juninas e férias de </w:t>
      </w:r>
      <w:r w:rsidRPr="00537E0E">
        <w:rPr>
          <w:rFonts w:ascii="Calibri" w:hAnsi="Calibri" w:cs="Calibri"/>
        </w:rPr>
        <w:lastRenderedPageBreak/>
        <w:t>meio de ano, pode sustentar algum fluxo de vendas. Os duráveis, porém, continuam mais cautelosos, com 111,4 pontos, ainda positivos, mas bem abaixo dos demais segmentos.</w:t>
      </w:r>
    </w:p>
    <w:p w14:paraId="6CB955A1" w14:textId="77777777" w:rsidR="008B2DB7" w:rsidRPr="00537E0E" w:rsidRDefault="008B2DB7" w:rsidP="00C452A4">
      <w:pPr>
        <w:jc w:val="center"/>
        <w:rPr>
          <w:rFonts w:ascii="Calibri" w:hAnsi="Calibri" w:cs="Calibri"/>
        </w:rPr>
      </w:pPr>
    </w:p>
    <w:p w14:paraId="0F170487" w14:textId="77777777" w:rsidR="00C452A4" w:rsidRPr="00537E0E" w:rsidRDefault="00C452A4" w:rsidP="00C452A4">
      <w:pPr>
        <w:jc w:val="center"/>
        <w:rPr>
          <w:rFonts w:ascii="Calibri" w:hAnsi="Calibri" w:cs="Calibri"/>
        </w:rPr>
      </w:pPr>
      <w:r w:rsidRPr="00537E0E">
        <w:rPr>
          <w:rFonts w:ascii="Calibri" w:hAnsi="Calibri" w:cs="Calibri"/>
        </w:rPr>
        <w:t>Tabela 07: Análise acerca da Expectativa da Empresa</w:t>
      </w:r>
    </w:p>
    <w:tbl>
      <w:tblPr>
        <w:tblStyle w:val="TabeladeGrade4-nfase4"/>
        <w:tblW w:w="9530" w:type="dxa"/>
        <w:jc w:val="center"/>
        <w:tblLayout w:type="fixed"/>
        <w:tblLook w:val="04A0" w:firstRow="1" w:lastRow="0" w:firstColumn="1" w:lastColumn="0" w:noHBand="0" w:noVBand="1"/>
      </w:tblPr>
      <w:tblGrid>
        <w:gridCol w:w="1677"/>
        <w:gridCol w:w="1016"/>
        <w:gridCol w:w="1486"/>
        <w:gridCol w:w="1486"/>
        <w:gridCol w:w="1597"/>
        <w:gridCol w:w="1122"/>
        <w:gridCol w:w="1146"/>
      </w:tblGrid>
      <w:tr w:rsidR="00727EC7" w:rsidRPr="00537E0E" w14:paraId="20635AC4" w14:textId="77777777" w:rsidTr="00712B95">
        <w:trPr>
          <w:cnfStyle w:val="100000000000" w:firstRow="1" w:lastRow="0" w:firstColumn="0" w:lastColumn="0" w:oddVBand="0" w:evenVBand="0" w:oddHBand="0" w:evenHBand="0" w:firstRowFirstColumn="0" w:firstRowLastColumn="0" w:lastRowFirstColumn="0" w:lastRowLastColumn="0"/>
          <w:trHeight w:val="978"/>
          <w:jc w:val="center"/>
        </w:trPr>
        <w:tc>
          <w:tcPr>
            <w:cnfStyle w:val="001000000000" w:firstRow="0" w:lastRow="0" w:firstColumn="1" w:lastColumn="0" w:oddVBand="0" w:evenVBand="0" w:oddHBand="0" w:evenHBand="0" w:firstRowFirstColumn="0" w:firstRowLastColumn="0" w:lastRowFirstColumn="0" w:lastRowLastColumn="0"/>
            <w:tcW w:w="1677" w:type="dxa"/>
            <w:hideMark/>
          </w:tcPr>
          <w:p w14:paraId="246D424A" w14:textId="77777777" w:rsidR="00727EC7" w:rsidRPr="00537E0E" w:rsidRDefault="00727EC7" w:rsidP="00712B95">
            <w:pPr>
              <w:jc w:val="center"/>
              <w:rPr>
                <w:rFonts w:ascii="Calibri" w:eastAsia="Times New Roman" w:hAnsi="Calibri" w:cs="Calibri"/>
                <w:color w:val="000000"/>
                <w:kern w:val="0"/>
                <w:sz w:val="22"/>
                <w:szCs w:val="22"/>
                <w:lang w:eastAsia="pt-BR"/>
                <w14:ligatures w14:val="none"/>
              </w:rPr>
            </w:pPr>
          </w:p>
        </w:tc>
        <w:tc>
          <w:tcPr>
            <w:tcW w:w="1016" w:type="dxa"/>
            <w:hideMark/>
          </w:tcPr>
          <w:p w14:paraId="0E94D692" w14:textId="77777777" w:rsidR="00727EC7" w:rsidRPr="00537E0E" w:rsidRDefault="00727EC7"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kern w:val="0"/>
                <w:sz w:val="22"/>
                <w:szCs w:val="22"/>
                <w:lang w:eastAsia="pt-BR"/>
                <w14:ligatures w14:val="none"/>
              </w:rPr>
            </w:pPr>
            <w:r w:rsidRPr="00537E0E">
              <w:rPr>
                <w:rFonts w:ascii="Calibri" w:eastAsia="Times New Roman" w:hAnsi="Calibri" w:cs="Calibri"/>
                <w:color w:val="auto"/>
                <w:kern w:val="0"/>
                <w:sz w:val="22"/>
                <w:szCs w:val="22"/>
                <w:lang w:eastAsia="pt-BR"/>
                <w14:ligatures w14:val="none"/>
              </w:rPr>
              <w:t>total - em %</w:t>
            </w:r>
          </w:p>
        </w:tc>
        <w:tc>
          <w:tcPr>
            <w:tcW w:w="1486" w:type="dxa"/>
            <w:hideMark/>
          </w:tcPr>
          <w:p w14:paraId="7EF84FAA" w14:textId="77777777" w:rsidR="00727EC7" w:rsidRPr="00537E0E" w:rsidRDefault="00727EC7"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Empresas com até 50 empregados</w:t>
            </w:r>
          </w:p>
        </w:tc>
        <w:tc>
          <w:tcPr>
            <w:tcW w:w="1486" w:type="dxa"/>
            <w:hideMark/>
          </w:tcPr>
          <w:p w14:paraId="1715288B" w14:textId="77777777" w:rsidR="00727EC7" w:rsidRPr="00537E0E" w:rsidRDefault="00727EC7"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Empresas com mais de 50 empregados</w:t>
            </w:r>
          </w:p>
        </w:tc>
        <w:tc>
          <w:tcPr>
            <w:tcW w:w="1597" w:type="dxa"/>
            <w:hideMark/>
          </w:tcPr>
          <w:p w14:paraId="21C112AC" w14:textId="77777777" w:rsidR="00727EC7" w:rsidRPr="00537E0E" w:rsidRDefault="00727EC7"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Semiduráveis</w:t>
            </w:r>
          </w:p>
        </w:tc>
        <w:tc>
          <w:tcPr>
            <w:tcW w:w="1122" w:type="dxa"/>
            <w:hideMark/>
          </w:tcPr>
          <w:p w14:paraId="06F6107A" w14:textId="77777777" w:rsidR="00727EC7" w:rsidRPr="00537E0E" w:rsidRDefault="00727EC7"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Não duráveis</w:t>
            </w:r>
          </w:p>
        </w:tc>
        <w:tc>
          <w:tcPr>
            <w:tcW w:w="1146" w:type="dxa"/>
            <w:hideMark/>
          </w:tcPr>
          <w:p w14:paraId="28E2D071" w14:textId="77777777" w:rsidR="00727EC7" w:rsidRPr="00537E0E" w:rsidRDefault="00727EC7" w:rsidP="00712B9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Duráveis</w:t>
            </w:r>
          </w:p>
        </w:tc>
      </w:tr>
      <w:tr w:rsidR="00727EC7" w:rsidRPr="00537E0E" w14:paraId="03DC7CD7" w14:textId="77777777" w:rsidTr="00712B9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1E9DD145" w14:textId="77777777" w:rsidR="00727EC7" w:rsidRPr="00537E0E" w:rsidRDefault="00727EC7" w:rsidP="00712B95">
            <w:pPr>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Melhoram muito</w:t>
            </w:r>
          </w:p>
        </w:tc>
        <w:tc>
          <w:tcPr>
            <w:tcW w:w="1016" w:type="dxa"/>
            <w:noWrap/>
            <w:vAlign w:val="bottom"/>
          </w:tcPr>
          <w:p w14:paraId="27720328" w14:textId="77777777" w:rsidR="00727EC7" w:rsidRPr="00537E0E" w:rsidRDefault="00727EC7"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36,7</w:t>
            </w:r>
          </w:p>
        </w:tc>
        <w:tc>
          <w:tcPr>
            <w:tcW w:w="1486" w:type="dxa"/>
            <w:noWrap/>
            <w:vAlign w:val="bottom"/>
          </w:tcPr>
          <w:p w14:paraId="5BEFED1F" w14:textId="77777777" w:rsidR="00727EC7" w:rsidRPr="00537E0E" w:rsidRDefault="00727EC7"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36,4</w:t>
            </w:r>
          </w:p>
        </w:tc>
        <w:tc>
          <w:tcPr>
            <w:tcW w:w="1486" w:type="dxa"/>
            <w:noWrap/>
            <w:vAlign w:val="bottom"/>
          </w:tcPr>
          <w:p w14:paraId="1E68A511" w14:textId="77777777" w:rsidR="00727EC7" w:rsidRPr="00537E0E" w:rsidRDefault="00727EC7"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48,3</w:t>
            </w:r>
          </w:p>
        </w:tc>
        <w:tc>
          <w:tcPr>
            <w:tcW w:w="1597" w:type="dxa"/>
            <w:noWrap/>
            <w:vAlign w:val="bottom"/>
          </w:tcPr>
          <w:p w14:paraId="2F9138BF" w14:textId="77777777" w:rsidR="00727EC7" w:rsidRPr="00537E0E" w:rsidRDefault="00727EC7"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41,9</w:t>
            </w:r>
          </w:p>
        </w:tc>
        <w:tc>
          <w:tcPr>
            <w:tcW w:w="1122" w:type="dxa"/>
            <w:noWrap/>
            <w:vAlign w:val="bottom"/>
          </w:tcPr>
          <w:p w14:paraId="713ABA5F" w14:textId="77777777" w:rsidR="00727EC7" w:rsidRPr="00537E0E" w:rsidRDefault="00727EC7"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48,7</w:t>
            </w:r>
          </w:p>
        </w:tc>
        <w:tc>
          <w:tcPr>
            <w:tcW w:w="1146" w:type="dxa"/>
            <w:noWrap/>
            <w:vAlign w:val="bottom"/>
          </w:tcPr>
          <w:p w14:paraId="750CB72F" w14:textId="77777777" w:rsidR="00727EC7" w:rsidRPr="00537E0E" w:rsidRDefault="00727EC7"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22,8</w:t>
            </w:r>
          </w:p>
        </w:tc>
      </w:tr>
      <w:tr w:rsidR="00727EC7" w:rsidRPr="00537E0E" w14:paraId="70C2D21C" w14:textId="77777777" w:rsidTr="00712B95">
        <w:trPr>
          <w:trHeight w:val="288"/>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3CADF3D6" w14:textId="77777777" w:rsidR="00727EC7" w:rsidRPr="00537E0E" w:rsidRDefault="00727EC7" w:rsidP="00712B95">
            <w:pPr>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Melhoram um pouco</w:t>
            </w:r>
          </w:p>
        </w:tc>
        <w:tc>
          <w:tcPr>
            <w:tcW w:w="1016" w:type="dxa"/>
            <w:noWrap/>
            <w:vAlign w:val="bottom"/>
          </w:tcPr>
          <w:p w14:paraId="78702744" w14:textId="77777777" w:rsidR="00727EC7" w:rsidRPr="00537E0E" w:rsidRDefault="00727EC7"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41,2</w:t>
            </w:r>
          </w:p>
        </w:tc>
        <w:tc>
          <w:tcPr>
            <w:tcW w:w="1486" w:type="dxa"/>
            <w:noWrap/>
            <w:vAlign w:val="bottom"/>
          </w:tcPr>
          <w:p w14:paraId="019F4355" w14:textId="77777777" w:rsidR="00727EC7" w:rsidRPr="00537E0E" w:rsidRDefault="00727EC7"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41,3</w:t>
            </w:r>
          </w:p>
        </w:tc>
        <w:tc>
          <w:tcPr>
            <w:tcW w:w="1486" w:type="dxa"/>
            <w:noWrap/>
            <w:vAlign w:val="bottom"/>
          </w:tcPr>
          <w:p w14:paraId="55E6CF72" w14:textId="77777777" w:rsidR="00727EC7" w:rsidRPr="00537E0E" w:rsidRDefault="00727EC7"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34,5</w:t>
            </w:r>
          </w:p>
        </w:tc>
        <w:tc>
          <w:tcPr>
            <w:tcW w:w="1597" w:type="dxa"/>
            <w:noWrap/>
            <w:vAlign w:val="bottom"/>
          </w:tcPr>
          <w:p w14:paraId="12B131C4" w14:textId="77777777" w:rsidR="00727EC7" w:rsidRPr="00537E0E" w:rsidRDefault="00727EC7"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41,9</w:t>
            </w:r>
          </w:p>
        </w:tc>
        <w:tc>
          <w:tcPr>
            <w:tcW w:w="1122" w:type="dxa"/>
            <w:noWrap/>
            <w:vAlign w:val="bottom"/>
          </w:tcPr>
          <w:p w14:paraId="32CEF9FB" w14:textId="77777777" w:rsidR="00727EC7" w:rsidRPr="00537E0E" w:rsidRDefault="00727EC7"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34,5</w:t>
            </w:r>
          </w:p>
        </w:tc>
        <w:tc>
          <w:tcPr>
            <w:tcW w:w="1146" w:type="dxa"/>
            <w:noWrap/>
            <w:vAlign w:val="bottom"/>
          </w:tcPr>
          <w:p w14:paraId="4958DA7D" w14:textId="77777777" w:rsidR="00727EC7" w:rsidRPr="00537E0E" w:rsidRDefault="00727EC7"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46,5</w:t>
            </w:r>
          </w:p>
        </w:tc>
      </w:tr>
      <w:tr w:rsidR="00727EC7" w:rsidRPr="00537E0E" w14:paraId="46013F6C" w14:textId="77777777" w:rsidTr="00712B95">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7D03812B" w14:textId="77777777" w:rsidR="00727EC7" w:rsidRPr="00537E0E" w:rsidRDefault="00727EC7" w:rsidP="00712B95">
            <w:pPr>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Pioram um pouco</w:t>
            </w:r>
          </w:p>
        </w:tc>
        <w:tc>
          <w:tcPr>
            <w:tcW w:w="1016" w:type="dxa"/>
            <w:noWrap/>
            <w:vAlign w:val="bottom"/>
          </w:tcPr>
          <w:p w14:paraId="0A7F3859" w14:textId="77777777" w:rsidR="00727EC7" w:rsidRPr="00537E0E" w:rsidRDefault="00727EC7"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14,5</w:t>
            </w:r>
          </w:p>
        </w:tc>
        <w:tc>
          <w:tcPr>
            <w:tcW w:w="1486" w:type="dxa"/>
            <w:noWrap/>
            <w:vAlign w:val="bottom"/>
          </w:tcPr>
          <w:p w14:paraId="4DA16D32" w14:textId="77777777" w:rsidR="00727EC7" w:rsidRPr="00537E0E" w:rsidRDefault="00727EC7"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14,6</w:t>
            </w:r>
          </w:p>
        </w:tc>
        <w:tc>
          <w:tcPr>
            <w:tcW w:w="1486" w:type="dxa"/>
            <w:noWrap/>
            <w:vAlign w:val="bottom"/>
          </w:tcPr>
          <w:p w14:paraId="44E70037" w14:textId="77777777" w:rsidR="00727EC7" w:rsidRPr="00537E0E" w:rsidRDefault="00727EC7"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10,3</w:t>
            </w:r>
          </w:p>
        </w:tc>
        <w:tc>
          <w:tcPr>
            <w:tcW w:w="1597" w:type="dxa"/>
            <w:noWrap/>
            <w:vAlign w:val="bottom"/>
          </w:tcPr>
          <w:p w14:paraId="6D000AC8" w14:textId="77777777" w:rsidR="00727EC7" w:rsidRPr="00537E0E" w:rsidRDefault="00727EC7"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11,3</w:t>
            </w:r>
          </w:p>
        </w:tc>
        <w:tc>
          <w:tcPr>
            <w:tcW w:w="1122" w:type="dxa"/>
            <w:noWrap/>
            <w:vAlign w:val="bottom"/>
          </w:tcPr>
          <w:p w14:paraId="35AA7B77" w14:textId="77777777" w:rsidR="00727EC7" w:rsidRPr="00537E0E" w:rsidRDefault="00727EC7"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9,7</w:t>
            </w:r>
          </w:p>
        </w:tc>
        <w:tc>
          <w:tcPr>
            <w:tcW w:w="1146" w:type="dxa"/>
            <w:noWrap/>
            <w:vAlign w:val="bottom"/>
          </w:tcPr>
          <w:p w14:paraId="684F51C7" w14:textId="77777777" w:rsidR="00727EC7" w:rsidRPr="00537E0E" w:rsidRDefault="00727EC7" w:rsidP="00712B95">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20,8</w:t>
            </w:r>
          </w:p>
        </w:tc>
      </w:tr>
      <w:tr w:rsidR="00727EC7" w:rsidRPr="00537E0E" w14:paraId="64C995E7" w14:textId="77777777" w:rsidTr="00712B95">
        <w:trPr>
          <w:trHeight w:val="49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38EADCF0" w14:textId="77777777" w:rsidR="00727EC7" w:rsidRPr="00537E0E" w:rsidRDefault="00727EC7" w:rsidP="00712B95">
            <w:pPr>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Pioraram Muito</w:t>
            </w:r>
          </w:p>
        </w:tc>
        <w:tc>
          <w:tcPr>
            <w:tcW w:w="1016" w:type="dxa"/>
            <w:noWrap/>
            <w:vAlign w:val="bottom"/>
          </w:tcPr>
          <w:p w14:paraId="252AC0B3" w14:textId="77777777" w:rsidR="00727EC7" w:rsidRPr="00537E0E" w:rsidRDefault="00727EC7"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7,7</w:t>
            </w:r>
          </w:p>
        </w:tc>
        <w:tc>
          <w:tcPr>
            <w:tcW w:w="1486" w:type="dxa"/>
            <w:noWrap/>
            <w:vAlign w:val="bottom"/>
          </w:tcPr>
          <w:p w14:paraId="742F60E0" w14:textId="77777777" w:rsidR="00727EC7" w:rsidRPr="00537E0E" w:rsidRDefault="00727EC7"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7,7</w:t>
            </w:r>
          </w:p>
        </w:tc>
        <w:tc>
          <w:tcPr>
            <w:tcW w:w="1486" w:type="dxa"/>
            <w:noWrap/>
            <w:vAlign w:val="bottom"/>
          </w:tcPr>
          <w:p w14:paraId="58A46703" w14:textId="77777777" w:rsidR="00727EC7" w:rsidRPr="00537E0E" w:rsidRDefault="00727EC7"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6,9</w:t>
            </w:r>
          </w:p>
        </w:tc>
        <w:tc>
          <w:tcPr>
            <w:tcW w:w="1597" w:type="dxa"/>
            <w:noWrap/>
            <w:vAlign w:val="bottom"/>
          </w:tcPr>
          <w:p w14:paraId="3610BED3" w14:textId="77777777" w:rsidR="00727EC7" w:rsidRPr="00537E0E" w:rsidRDefault="00727EC7"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4,8</w:t>
            </w:r>
          </w:p>
        </w:tc>
        <w:tc>
          <w:tcPr>
            <w:tcW w:w="1122" w:type="dxa"/>
            <w:noWrap/>
            <w:vAlign w:val="bottom"/>
          </w:tcPr>
          <w:p w14:paraId="3B756B3C" w14:textId="77777777" w:rsidR="00727EC7" w:rsidRPr="00537E0E" w:rsidRDefault="00727EC7"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7,1</w:t>
            </w:r>
          </w:p>
        </w:tc>
        <w:tc>
          <w:tcPr>
            <w:tcW w:w="1146" w:type="dxa"/>
            <w:noWrap/>
            <w:vAlign w:val="bottom"/>
          </w:tcPr>
          <w:p w14:paraId="229FBAAF" w14:textId="77777777" w:rsidR="00727EC7" w:rsidRPr="00537E0E" w:rsidRDefault="00727EC7" w:rsidP="00712B95">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pt-BR"/>
                <w14:ligatures w14:val="none"/>
              </w:rPr>
            </w:pPr>
            <w:r w:rsidRPr="00537E0E">
              <w:rPr>
                <w:rFonts w:ascii="Calibri" w:hAnsi="Calibri" w:cs="Calibri"/>
                <w:color w:val="000000"/>
                <w:sz w:val="22"/>
                <w:szCs w:val="22"/>
              </w:rPr>
              <w:t>9,9</w:t>
            </w:r>
          </w:p>
        </w:tc>
      </w:tr>
      <w:tr w:rsidR="00727EC7" w:rsidRPr="00537E0E" w14:paraId="1AE2A820" w14:textId="77777777" w:rsidTr="00712B9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24889FF4" w14:textId="77777777" w:rsidR="00727EC7" w:rsidRPr="00537E0E" w:rsidRDefault="00727EC7" w:rsidP="00712B95">
            <w:pPr>
              <w:rPr>
                <w:rFonts w:ascii="Calibri" w:eastAsia="Times New Roman" w:hAnsi="Calibri" w:cs="Calibri"/>
                <w:color w:val="000000"/>
                <w:kern w:val="0"/>
                <w:sz w:val="20"/>
                <w:szCs w:val="20"/>
                <w:lang w:eastAsia="pt-BR"/>
                <w14:ligatures w14:val="none"/>
              </w:rPr>
            </w:pPr>
            <w:r w:rsidRPr="00537E0E">
              <w:rPr>
                <w:rFonts w:ascii="Calibri" w:eastAsia="Times New Roman" w:hAnsi="Calibri" w:cs="Calibri"/>
                <w:color w:val="000000"/>
                <w:kern w:val="0"/>
                <w:sz w:val="20"/>
                <w:szCs w:val="20"/>
                <w:lang w:eastAsia="pt-BR"/>
                <w14:ligatures w14:val="none"/>
              </w:rPr>
              <w:t>Índice</w:t>
            </w:r>
          </w:p>
        </w:tc>
        <w:tc>
          <w:tcPr>
            <w:tcW w:w="1016" w:type="dxa"/>
            <w:noWrap/>
            <w:vAlign w:val="bottom"/>
          </w:tcPr>
          <w:p w14:paraId="286D0FBC" w14:textId="77777777" w:rsidR="00727EC7" w:rsidRPr="00537E0E" w:rsidRDefault="00727EC7"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142,3</w:t>
            </w:r>
          </w:p>
        </w:tc>
        <w:tc>
          <w:tcPr>
            <w:tcW w:w="1486" w:type="dxa"/>
            <w:noWrap/>
            <w:vAlign w:val="bottom"/>
          </w:tcPr>
          <w:p w14:paraId="7B016CB2" w14:textId="77777777" w:rsidR="00727EC7" w:rsidRPr="00537E0E" w:rsidRDefault="00727EC7"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142,1</w:t>
            </w:r>
          </w:p>
        </w:tc>
        <w:tc>
          <w:tcPr>
            <w:tcW w:w="1486" w:type="dxa"/>
            <w:noWrap/>
            <w:vAlign w:val="bottom"/>
          </w:tcPr>
          <w:p w14:paraId="00B3DADC" w14:textId="77777777" w:rsidR="00727EC7" w:rsidRPr="00537E0E" w:rsidRDefault="00727EC7"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153,4</w:t>
            </w:r>
          </w:p>
        </w:tc>
        <w:tc>
          <w:tcPr>
            <w:tcW w:w="1597" w:type="dxa"/>
            <w:noWrap/>
            <w:vAlign w:val="bottom"/>
          </w:tcPr>
          <w:p w14:paraId="0EDFD682" w14:textId="77777777" w:rsidR="00727EC7" w:rsidRPr="00537E0E" w:rsidRDefault="00727EC7"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152,4</w:t>
            </w:r>
          </w:p>
        </w:tc>
        <w:tc>
          <w:tcPr>
            <w:tcW w:w="1122" w:type="dxa"/>
            <w:noWrap/>
            <w:vAlign w:val="bottom"/>
          </w:tcPr>
          <w:p w14:paraId="3C34EFA0" w14:textId="77777777" w:rsidR="00727EC7" w:rsidRPr="00537E0E" w:rsidRDefault="00727EC7"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154,0</w:t>
            </w:r>
          </w:p>
        </w:tc>
        <w:tc>
          <w:tcPr>
            <w:tcW w:w="1146" w:type="dxa"/>
            <w:noWrap/>
            <w:vAlign w:val="bottom"/>
          </w:tcPr>
          <w:p w14:paraId="55D9AD85" w14:textId="77777777" w:rsidR="00727EC7" w:rsidRPr="00537E0E" w:rsidRDefault="00727EC7" w:rsidP="00712B95">
            <w:pPr>
              <w:ind w:firstLineChars="100" w:firstLine="221"/>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22"/>
                <w:szCs w:val="22"/>
                <w:lang w:eastAsia="pt-BR"/>
                <w14:ligatures w14:val="none"/>
              </w:rPr>
            </w:pPr>
            <w:r w:rsidRPr="00537E0E">
              <w:rPr>
                <w:rFonts w:ascii="Calibri" w:hAnsi="Calibri" w:cs="Calibri"/>
                <w:b/>
                <w:bCs/>
                <w:color w:val="000000"/>
                <w:sz w:val="22"/>
                <w:szCs w:val="22"/>
              </w:rPr>
              <w:t>125,7</w:t>
            </w:r>
          </w:p>
        </w:tc>
      </w:tr>
    </w:tbl>
    <w:p w14:paraId="5782F74C" w14:textId="77777777" w:rsidR="006E4FEA" w:rsidRPr="00537E0E" w:rsidRDefault="006E4FEA" w:rsidP="006E4FEA">
      <w:pPr>
        <w:rPr>
          <w:rFonts w:ascii="Calibri" w:hAnsi="Calibri" w:cs="Calibri"/>
          <w:sz w:val="20"/>
          <w:szCs w:val="20"/>
        </w:rPr>
      </w:pPr>
      <w:r w:rsidRPr="00537E0E">
        <w:rPr>
          <w:rFonts w:ascii="Calibri" w:hAnsi="Calibri" w:cs="Calibri"/>
          <w:b/>
          <w:bCs/>
          <w:sz w:val="20"/>
          <w:szCs w:val="20"/>
        </w:rPr>
        <w:t>Fonte:</w:t>
      </w:r>
      <w:r w:rsidRPr="00537E0E">
        <w:rPr>
          <w:rFonts w:ascii="Calibri" w:hAnsi="Calibri" w:cs="Calibri"/>
          <w:sz w:val="20"/>
          <w:szCs w:val="20"/>
        </w:rPr>
        <w:t xml:space="preserve"> Instituto Fecom</w:t>
      </w:r>
      <w:r>
        <w:rPr>
          <w:rFonts w:ascii="Calibri" w:hAnsi="Calibri" w:cs="Calibri"/>
          <w:sz w:val="20"/>
          <w:szCs w:val="20"/>
        </w:rPr>
        <w:t>ér</w:t>
      </w:r>
      <w:r w:rsidRPr="00537E0E">
        <w:rPr>
          <w:rFonts w:ascii="Calibri" w:hAnsi="Calibri" w:cs="Calibri"/>
          <w:sz w:val="20"/>
          <w:szCs w:val="20"/>
        </w:rPr>
        <w:t xml:space="preserve">cio </w:t>
      </w:r>
      <w:r>
        <w:rPr>
          <w:rFonts w:ascii="Calibri" w:hAnsi="Calibri" w:cs="Calibri"/>
          <w:sz w:val="20"/>
          <w:szCs w:val="20"/>
        </w:rPr>
        <w:t xml:space="preserve">AL </w:t>
      </w:r>
      <w:r w:rsidRPr="00537E0E">
        <w:rPr>
          <w:rFonts w:ascii="Calibri" w:hAnsi="Calibri" w:cs="Calibri"/>
          <w:sz w:val="20"/>
          <w:szCs w:val="20"/>
        </w:rPr>
        <w:t>com base nos dados da Confederação Nacional do Com</w:t>
      </w:r>
      <w:r>
        <w:rPr>
          <w:rFonts w:ascii="Calibri" w:hAnsi="Calibri" w:cs="Calibri"/>
          <w:sz w:val="20"/>
          <w:szCs w:val="20"/>
        </w:rPr>
        <w:t>é</w:t>
      </w:r>
      <w:r w:rsidRPr="00537E0E">
        <w:rPr>
          <w:rFonts w:ascii="Calibri" w:hAnsi="Calibri" w:cs="Calibri"/>
          <w:sz w:val="20"/>
          <w:szCs w:val="20"/>
        </w:rPr>
        <w:t>rcio</w:t>
      </w:r>
      <w:r>
        <w:rPr>
          <w:rFonts w:ascii="Calibri" w:hAnsi="Calibri" w:cs="Calibri"/>
          <w:sz w:val="20"/>
          <w:szCs w:val="20"/>
        </w:rPr>
        <w:t xml:space="preserve"> (CNC)</w:t>
      </w:r>
      <w:r w:rsidRPr="00537E0E">
        <w:rPr>
          <w:rFonts w:ascii="Calibri" w:hAnsi="Calibri" w:cs="Calibri"/>
          <w:sz w:val="20"/>
          <w:szCs w:val="20"/>
        </w:rPr>
        <w:t>.</w:t>
      </w:r>
    </w:p>
    <w:p w14:paraId="12B389FA" w14:textId="77777777" w:rsidR="00C452A4" w:rsidRPr="00537E0E" w:rsidRDefault="00C452A4" w:rsidP="00C452A4">
      <w:pPr>
        <w:jc w:val="center"/>
        <w:rPr>
          <w:rFonts w:ascii="Calibri" w:hAnsi="Calibri" w:cs="Calibri"/>
        </w:rPr>
      </w:pPr>
    </w:p>
    <w:p w14:paraId="1461B77A" w14:textId="24EE87E4" w:rsidR="00C452A4" w:rsidRPr="00537E0E" w:rsidRDefault="00AA3B21" w:rsidP="00AA3B21">
      <w:pPr>
        <w:ind w:firstLine="708"/>
        <w:jc w:val="both"/>
        <w:rPr>
          <w:rFonts w:ascii="Calibri" w:hAnsi="Calibri" w:cs="Calibri"/>
        </w:rPr>
      </w:pPr>
      <w:r w:rsidRPr="00537E0E">
        <w:rPr>
          <w:rFonts w:ascii="Calibri" w:hAnsi="Calibri" w:cs="Calibri"/>
        </w:rPr>
        <w:t>Em síntese, maio de 2026 foi um mês de contraste econômico. De um lado, houve fatores favoráveis ao consumo, como o Dia das Mães e a antecipação do 13º salário dos aposentados e pensionistas, que injetou renda relevante na economia. De outro, a inflação, os juros elevados e o endividamento das famílias limitaram a força desse impulso. O resultado é um ICEC ainda positivo, mas muito próximo da neutralidade, com empresários confiantes no futuro, porém cautelosos no presente. Para o comércio de Maceió, o mês mostrou que datas comemorativas e renda extraordinária ajudam, mas não eliminam os efeitos de um ambiente econômico ainda restritivo.</w:t>
      </w:r>
    </w:p>
    <w:sectPr w:rsidR="00C452A4" w:rsidRPr="00537E0E">
      <w:headerReference w:type="default" r:id="rId12"/>
      <w:footerReference w:type="defaul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F5EB40" w14:textId="77777777" w:rsidR="007B63FB" w:rsidRDefault="007B63FB" w:rsidP="00500BC4">
      <w:pPr>
        <w:spacing w:after="0" w:line="240" w:lineRule="auto"/>
      </w:pPr>
      <w:r>
        <w:separator/>
      </w:r>
    </w:p>
  </w:endnote>
  <w:endnote w:type="continuationSeparator" w:id="0">
    <w:p w14:paraId="02E27BEC" w14:textId="77777777" w:rsidR="007B63FB" w:rsidRDefault="007B63FB" w:rsidP="00500B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5039622"/>
      <w:docPartObj>
        <w:docPartGallery w:val="Page Numbers (Bottom of Page)"/>
        <w:docPartUnique/>
      </w:docPartObj>
    </w:sdtPr>
    <w:sdtEndPr/>
    <w:sdtContent>
      <w:p w14:paraId="68FB40D8" w14:textId="623D7C9A" w:rsidR="00500BC4" w:rsidRDefault="00500BC4">
        <w:pPr>
          <w:pStyle w:val="Rodap"/>
          <w:jc w:val="right"/>
        </w:pPr>
        <w:r>
          <w:fldChar w:fldCharType="begin"/>
        </w:r>
        <w:r>
          <w:instrText>PAGE   \* MERGEFORMAT</w:instrText>
        </w:r>
        <w:r>
          <w:fldChar w:fldCharType="separate"/>
        </w:r>
        <w:r>
          <w:t>2</w:t>
        </w:r>
        <w:r>
          <w:fldChar w:fldCharType="end"/>
        </w:r>
      </w:p>
    </w:sdtContent>
  </w:sdt>
  <w:p w14:paraId="66E0E612" w14:textId="77777777" w:rsidR="00500BC4" w:rsidRDefault="00500BC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5D61A6" w14:textId="77777777" w:rsidR="007B63FB" w:rsidRDefault="007B63FB" w:rsidP="00500BC4">
      <w:pPr>
        <w:spacing w:after="0" w:line="240" w:lineRule="auto"/>
      </w:pPr>
      <w:r>
        <w:separator/>
      </w:r>
    </w:p>
  </w:footnote>
  <w:footnote w:type="continuationSeparator" w:id="0">
    <w:p w14:paraId="68140CC9" w14:textId="77777777" w:rsidR="007B63FB" w:rsidRDefault="007B63FB" w:rsidP="00500B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93D09" w14:textId="64D72EDB" w:rsidR="00537E0E" w:rsidRDefault="00537E0E">
    <w:pPr>
      <w:pStyle w:val="Cabealho"/>
    </w:pPr>
    <w:r>
      <w:rPr>
        <w:noProof/>
      </w:rPr>
      <w:drawing>
        <wp:inline distT="0" distB="0" distL="0" distR="0" wp14:anchorId="2E2D6513" wp14:editId="32BFAC72">
          <wp:extent cx="1779006" cy="77146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
                    <a:extLst>
                      <a:ext uri="{28A0092B-C50C-407E-A947-70E740481C1C}">
                        <a14:useLocalDpi xmlns:a14="http://schemas.microsoft.com/office/drawing/2010/main" val="0"/>
                      </a:ext>
                    </a:extLst>
                  </a:blip>
                  <a:stretch>
                    <a:fillRect/>
                  </a:stretch>
                </pic:blipFill>
                <pic:spPr>
                  <a:xfrm>
                    <a:off x="0" y="0"/>
                    <a:ext cx="1795031" cy="778409"/>
                  </a:xfrm>
                  <a:prstGeom prst="rect">
                    <a:avLst/>
                  </a:prstGeom>
                </pic:spPr>
              </pic:pic>
            </a:graphicData>
          </a:graphic>
        </wp:inline>
      </w:drawing>
    </w:r>
  </w:p>
  <w:p w14:paraId="13831E74" w14:textId="77777777" w:rsidR="00537E0E" w:rsidRDefault="00537E0E">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8F9"/>
    <w:rsid w:val="00004FB7"/>
    <w:rsid w:val="000255D5"/>
    <w:rsid w:val="00027720"/>
    <w:rsid w:val="000638E8"/>
    <w:rsid w:val="000663B0"/>
    <w:rsid w:val="00067962"/>
    <w:rsid w:val="000975D8"/>
    <w:rsid w:val="000A21C7"/>
    <w:rsid w:val="000B5315"/>
    <w:rsid w:val="000C245A"/>
    <w:rsid w:val="000D4425"/>
    <w:rsid w:val="000E07D5"/>
    <w:rsid w:val="000F259C"/>
    <w:rsid w:val="00103BF8"/>
    <w:rsid w:val="0013104F"/>
    <w:rsid w:val="001400FF"/>
    <w:rsid w:val="0017736A"/>
    <w:rsid w:val="001844BC"/>
    <w:rsid w:val="001A2622"/>
    <w:rsid w:val="001A6B7C"/>
    <w:rsid w:val="001B69C1"/>
    <w:rsid w:val="001C467C"/>
    <w:rsid w:val="00215408"/>
    <w:rsid w:val="00215C37"/>
    <w:rsid w:val="00230F01"/>
    <w:rsid w:val="00262B46"/>
    <w:rsid w:val="002678FD"/>
    <w:rsid w:val="00267E30"/>
    <w:rsid w:val="0029610D"/>
    <w:rsid w:val="002C4067"/>
    <w:rsid w:val="002E3802"/>
    <w:rsid w:val="002F292C"/>
    <w:rsid w:val="002F7152"/>
    <w:rsid w:val="00325A78"/>
    <w:rsid w:val="003448D1"/>
    <w:rsid w:val="00345604"/>
    <w:rsid w:val="00347A15"/>
    <w:rsid w:val="00353839"/>
    <w:rsid w:val="00357242"/>
    <w:rsid w:val="00364FCA"/>
    <w:rsid w:val="0036741A"/>
    <w:rsid w:val="00380281"/>
    <w:rsid w:val="0038128D"/>
    <w:rsid w:val="003C427B"/>
    <w:rsid w:val="003C63C9"/>
    <w:rsid w:val="003E3E3C"/>
    <w:rsid w:val="003F4640"/>
    <w:rsid w:val="003F4BA8"/>
    <w:rsid w:val="003F52A2"/>
    <w:rsid w:val="004063B4"/>
    <w:rsid w:val="004552DA"/>
    <w:rsid w:val="0047370F"/>
    <w:rsid w:val="004949B3"/>
    <w:rsid w:val="00496096"/>
    <w:rsid w:val="0049726B"/>
    <w:rsid w:val="004A1792"/>
    <w:rsid w:val="004D348A"/>
    <w:rsid w:val="004D4DB8"/>
    <w:rsid w:val="004E0BB3"/>
    <w:rsid w:val="004E4160"/>
    <w:rsid w:val="00500BC4"/>
    <w:rsid w:val="00517F18"/>
    <w:rsid w:val="00536D1F"/>
    <w:rsid w:val="00537E0E"/>
    <w:rsid w:val="005703B3"/>
    <w:rsid w:val="005933DF"/>
    <w:rsid w:val="00624B1E"/>
    <w:rsid w:val="006536DE"/>
    <w:rsid w:val="006738CE"/>
    <w:rsid w:val="00680367"/>
    <w:rsid w:val="0069700E"/>
    <w:rsid w:val="006A2E72"/>
    <w:rsid w:val="006C434F"/>
    <w:rsid w:val="006C5D9A"/>
    <w:rsid w:val="006D4E35"/>
    <w:rsid w:val="006E4FEA"/>
    <w:rsid w:val="00706BD4"/>
    <w:rsid w:val="007236A5"/>
    <w:rsid w:val="00727EC7"/>
    <w:rsid w:val="0073283A"/>
    <w:rsid w:val="00751D68"/>
    <w:rsid w:val="007563B9"/>
    <w:rsid w:val="007568D3"/>
    <w:rsid w:val="00767622"/>
    <w:rsid w:val="00771778"/>
    <w:rsid w:val="00792B9B"/>
    <w:rsid w:val="007B1C9C"/>
    <w:rsid w:val="007B63FB"/>
    <w:rsid w:val="007F47BE"/>
    <w:rsid w:val="008576EB"/>
    <w:rsid w:val="00876217"/>
    <w:rsid w:val="008778C4"/>
    <w:rsid w:val="00882D98"/>
    <w:rsid w:val="00894D8C"/>
    <w:rsid w:val="008B2DB7"/>
    <w:rsid w:val="008C2B60"/>
    <w:rsid w:val="008C5100"/>
    <w:rsid w:val="008D5838"/>
    <w:rsid w:val="008D6AE3"/>
    <w:rsid w:val="008E1E9E"/>
    <w:rsid w:val="00900842"/>
    <w:rsid w:val="00914E48"/>
    <w:rsid w:val="00923929"/>
    <w:rsid w:val="00923A99"/>
    <w:rsid w:val="0092420E"/>
    <w:rsid w:val="00927F35"/>
    <w:rsid w:val="009512B9"/>
    <w:rsid w:val="009631EB"/>
    <w:rsid w:val="009837F7"/>
    <w:rsid w:val="009C0102"/>
    <w:rsid w:val="009D1424"/>
    <w:rsid w:val="00A43C07"/>
    <w:rsid w:val="00A60CAA"/>
    <w:rsid w:val="00A7077D"/>
    <w:rsid w:val="00A70871"/>
    <w:rsid w:val="00A70D44"/>
    <w:rsid w:val="00A9336D"/>
    <w:rsid w:val="00AA3B21"/>
    <w:rsid w:val="00AB566A"/>
    <w:rsid w:val="00AC1527"/>
    <w:rsid w:val="00AC7446"/>
    <w:rsid w:val="00AE38B1"/>
    <w:rsid w:val="00B20AE2"/>
    <w:rsid w:val="00B425EC"/>
    <w:rsid w:val="00B843D0"/>
    <w:rsid w:val="00B85422"/>
    <w:rsid w:val="00B86C7F"/>
    <w:rsid w:val="00B87618"/>
    <w:rsid w:val="00BC4AEB"/>
    <w:rsid w:val="00BD1CD5"/>
    <w:rsid w:val="00C16744"/>
    <w:rsid w:val="00C21D1D"/>
    <w:rsid w:val="00C30174"/>
    <w:rsid w:val="00C452A4"/>
    <w:rsid w:val="00C67F15"/>
    <w:rsid w:val="00CA5595"/>
    <w:rsid w:val="00CB3F31"/>
    <w:rsid w:val="00CF0120"/>
    <w:rsid w:val="00CF4368"/>
    <w:rsid w:val="00CF54F9"/>
    <w:rsid w:val="00D158FF"/>
    <w:rsid w:val="00D20AAF"/>
    <w:rsid w:val="00D46BAE"/>
    <w:rsid w:val="00D800C9"/>
    <w:rsid w:val="00D85C75"/>
    <w:rsid w:val="00D90A20"/>
    <w:rsid w:val="00D91EA9"/>
    <w:rsid w:val="00D954E7"/>
    <w:rsid w:val="00DD78CA"/>
    <w:rsid w:val="00DE3529"/>
    <w:rsid w:val="00DF4B99"/>
    <w:rsid w:val="00E0537A"/>
    <w:rsid w:val="00E5273C"/>
    <w:rsid w:val="00E60763"/>
    <w:rsid w:val="00E63251"/>
    <w:rsid w:val="00E67808"/>
    <w:rsid w:val="00EA05BD"/>
    <w:rsid w:val="00EB6563"/>
    <w:rsid w:val="00ED6280"/>
    <w:rsid w:val="00EE6EBD"/>
    <w:rsid w:val="00EF3DEB"/>
    <w:rsid w:val="00EF632F"/>
    <w:rsid w:val="00EF6EE0"/>
    <w:rsid w:val="00F008F9"/>
    <w:rsid w:val="00F14350"/>
    <w:rsid w:val="00F16387"/>
    <w:rsid w:val="00F20815"/>
    <w:rsid w:val="00F20CCF"/>
    <w:rsid w:val="00F22020"/>
    <w:rsid w:val="00F32AAD"/>
    <w:rsid w:val="00F557F1"/>
    <w:rsid w:val="00F64D0D"/>
    <w:rsid w:val="00F93569"/>
    <w:rsid w:val="00FD54E7"/>
    <w:rsid w:val="00FF1F83"/>
    <w:rsid w:val="00FF5CE2"/>
    <w:rsid w:val="00FF79D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55B233"/>
  <w15:chartTrackingRefBased/>
  <w15:docId w15:val="{E2177589-2F43-4558-8880-71A354007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F008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F008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F008F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F008F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F008F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F008F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F008F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F008F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F008F9"/>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008F9"/>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F008F9"/>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F008F9"/>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F008F9"/>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F008F9"/>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F008F9"/>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F008F9"/>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F008F9"/>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F008F9"/>
    <w:rPr>
      <w:rFonts w:eastAsiaTheme="majorEastAsia" w:cstheme="majorBidi"/>
      <w:color w:val="272727" w:themeColor="text1" w:themeTint="D8"/>
    </w:rPr>
  </w:style>
  <w:style w:type="paragraph" w:styleId="Ttulo">
    <w:name w:val="Title"/>
    <w:basedOn w:val="Normal"/>
    <w:next w:val="Normal"/>
    <w:link w:val="TtuloChar"/>
    <w:uiPriority w:val="10"/>
    <w:qFormat/>
    <w:rsid w:val="00F008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008F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008F9"/>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F008F9"/>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008F9"/>
    <w:pPr>
      <w:spacing w:before="160"/>
      <w:jc w:val="center"/>
    </w:pPr>
    <w:rPr>
      <w:i/>
      <w:iCs/>
      <w:color w:val="404040" w:themeColor="text1" w:themeTint="BF"/>
    </w:rPr>
  </w:style>
  <w:style w:type="character" w:customStyle="1" w:styleId="CitaoChar">
    <w:name w:val="Citação Char"/>
    <w:basedOn w:val="Fontepargpadro"/>
    <w:link w:val="Citao"/>
    <w:uiPriority w:val="29"/>
    <w:rsid w:val="00F008F9"/>
    <w:rPr>
      <w:i/>
      <w:iCs/>
      <w:color w:val="404040" w:themeColor="text1" w:themeTint="BF"/>
    </w:rPr>
  </w:style>
  <w:style w:type="paragraph" w:styleId="PargrafodaLista">
    <w:name w:val="List Paragraph"/>
    <w:basedOn w:val="Normal"/>
    <w:uiPriority w:val="34"/>
    <w:qFormat/>
    <w:rsid w:val="00F008F9"/>
    <w:pPr>
      <w:ind w:left="720"/>
      <w:contextualSpacing/>
    </w:pPr>
  </w:style>
  <w:style w:type="character" w:styleId="nfaseIntensa">
    <w:name w:val="Intense Emphasis"/>
    <w:basedOn w:val="Fontepargpadro"/>
    <w:uiPriority w:val="21"/>
    <w:qFormat/>
    <w:rsid w:val="00F008F9"/>
    <w:rPr>
      <w:i/>
      <w:iCs/>
      <w:color w:val="0F4761" w:themeColor="accent1" w:themeShade="BF"/>
    </w:rPr>
  </w:style>
  <w:style w:type="paragraph" w:styleId="CitaoIntensa">
    <w:name w:val="Intense Quote"/>
    <w:basedOn w:val="Normal"/>
    <w:next w:val="Normal"/>
    <w:link w:val="CitaoIntensaChar"/>
    <w:uiPriority w:val="30"/>
    <w:qFormat/>
    <w:rsid w:val="00F008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F008F9"/>
    <w:rPr>
      <w:i/>
      <w:iCs/>
      <w:color w:val="0F4761" w:themeColor="accent1" w:themeShade="BF"/>
    </w:rPr>
  </w:style>
  <w:style w:type="character" w:styleId="RefernciaIntensa">
    <w:name w:val="Intense Reference"/>
    <w:basedOn w:val="Fontepargpadro"/>
    <w:uiPriority w:val="32"/>
    <w:qFormat/>
    <w:rsid w:val="00F008F9"/>
    <w:rPr>
      <w:b/>
      <w:bCs/>
      <w:smallCaps/>
      <w:color w:val="0F4761" w:themeColor="accent1" w:themeShade="BF"/>
      <w:spacing w:val="5"/>
    </w:rPr>
  </w:style>
  <w:style w:type="table" w:styleId="TabeladeGrade4-nfase4">
    <w:name w:val="Grid Table 4 Accent 4"/>
    <w:basedOn w:val="Tabelanormal"/>
    <w:uiPriority w:val="49"/>
    <w:rsid w:val="00F008F9"/>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styleId="Cabealho">
    <w:name w:val="header"/>
    <w:basedOn w:val="Normal"/>
    <w:link w:val="CabealhoChar"/>
    <w:uiPriority w:val="99"/>
    <w:unhideWhenUsed/>
    <w:rsid w:val="00500BC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00BC4"/>
  </w:style>
  <w:style w:type="paragraph" w:styleId="Rodap">
    <w:name w:val="footer"/>
    <w:basedOn w:val="Normal"/>
    <w:link w:val="RodapChar"/>
    <w:uiPriority w:val="99"/>
    <w:unhideWhenUsed/>
    <w:rsid w:val="00500BC4"/>
    <w:pPr>
      <w:tabs>
        <w:tab w:val="center" w:pos="4252"/>
        <w:tab w:val="right" w:pos="8504"/>
      </w:tabs>
      <w:spacing w:after="0" w:line="240" w:lineRule="auto"/>
    </w:pPr>
  </w:style>
  <w:style w:type="character" w:customStyle="1" w:styleId="RodapChar">
    <w:name w:val="Rodapé Char"/>
    <w:basedOn w:val="Fontepargpadro"/>
    <w:link w:val="Rodap"/>
    <w:uiPriority w:val="99"/>
    <w:rsid w:val="00500B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chart" Target="charts/chart2.xml"/><Relationship Id="rId4" Type="http://schemas.openxmlformats.org/officeDocument/2006/relationships/styles" Target="styles.xml"/><Relationship Id="rId9" Type="http://schemas.openxmlformats.org/officeDocument/2006/relationships/chart" Target="charts/chart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3186ff4abb452661/&#193;rea%20de%20Trabalho/1.%20Lucas%20Sorgato/Consultoria%20de%20Mercado/Fecomercio%20AL/Pesquisas%20Mensais/ICEC%20-%20&#205;ndice%20de%20Confian&#231;a%20do%20Empres&#225;rio%20do%20Com&#233;rcio/2026/Dados%20CNC/Base.xls"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3186ff4abb452661/&#193;rea%20de%20Trabalho/1.%20Lucas%20Sorgato/Consultoria%20de%20Mercado/Fecomercio%20AL/Pesquisas%20Mensais/ICEC%20-%20&#205;ndice%20de%20Confian&#231;a%20do%20Empres&#225;rio%20do%20Com&#233;rcio/2026/Dados%20CNC/Base.xls"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d.docs.live.net/3186ff4abb452661/&#193;rea%20de%20Trabalho/1.%20Lucas%20Sorgato/Consultoria%20de%20Mercado/Fecomercio%20AL/Pesquisas%20Mensais/ICEC%20-%20&#205;ndice%20de%20Confian&#231;a%20do%20Empres&#225;rio%20do%20Com&#233;rcio/2026/Dados%20CNC/Base.xls"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AL!$B$80</c:f>
              <c:strCache>
                <c:ptCount val="1"/>
                <c:pt idx="0">
                  <c:v>Brasil</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AL!$A$91:$A$103</c:f>
              <c:numCache>
                <c:formatCode>mmm\-yy</c:formatCode>
                <c:ptCount val="13"/>
                <c:pt idx="0">
                  <c:v>45778</c:v>
                </c:pt>
                <c:pt idx="1">
                  <c:v>45809</c:v>
                </c:pt>
                <c:pt idx="2">
                  <c:v>45839</c:v>
                </c:pt>
                <c:pt idx="3">
                  <c:v>45870</c:v>
                </c:pt>
                <c:pt idx="4">
                  <c:v>45901</c:v>
                </c:pt>
                <c:pt idx="5">
                  <c:v>45931</c:v>
                </c:pt>
                <c:pt idx="6">
                  <c:v>45962</c:v>
                </c:pt>
                <c:pt idx="7">
                  <c:v>45992</c:v>
                </c:pt>
                <c:pt idx="8">
                  <c:v>46023</c:v>
                </c:pt>
                <c:pt idx="9">
                  <c:v>46054</c:v>
                </c:pt>
                <c:pt idx="10">
                  <c:v>46082</c:v>
                </c:pt>
                <c:pt idx="11">
                  <c:v>46113</c:v>
                </c:pt>
                <c:pt idx="12">
                  <c:v>46143</c:v>
                </c:pt>
              </c:numCache>
            </c:numRef>
          </c:cat>
          <c:val>
            <c:numRef>
              <c:f>AL!$B$91:$B$103</c:f>
              <c:numCache>
                <c:formatCode>General</c:formatCode>
                <c:ptCount val="13"/>
                <c:pt idx="0">
                  <c:v>100.8</c:v>
                </c:pt>
                <c:pt idx="1">
                  <c:v>102.2</c:v>
                </c:pt>
                <c:pt idx="2">
                  <c:v>104.1</c:v>
                </c:pt>
                <c:pt idx="3">
                  <c:v>102.2</c:v>
                </c:pt>
                <c:pt idx="4">
                  <c:v>98.5</c:v>
                </c:pt>
                <c:pt idx="5">
                  <c:v>100</c:v>
                </c:pt>
                <c:pt idx="6">
                  <c:v>104.3</c:v>
                </c:pt>
                <c:pt idx="7">
                  <c:v>105.7</c:v>
                </c:pt>
                <c:pt idx="8">
                  <c:v>104.9</c:v>
                </c:pt>
                <c:pt idx="9">
                  <c:v>103.8</c:v>
                </c:pt>
                <c:pt idx="10">
                  <c:v>104.1</c:v>
                </c:pt>
                <c:pt idx="11">
                  <c:v>102.1</c:v>
                </c:pt>
                <c:pt idx="12">
                  <c:v>98.9</c:v>
                </c:pt>
              </c:numCache>
            </c:numRef>
          </c:val>
          <c:smooth val="0"/>
          <c:extLst>
            <c:ext xmlns:c16="http://schemas.microsoft.com/office/drawing/2014/chart" uri="{C3380CC4-5D6E-409C-BE32-E72D297353CC}">
              <c16:uniqueId val="{00000000-0240-4A60-A962-8C81101D569D}"/>
            </c:ext>
          </c:extLst>
        </c:ser>
        <c:ser>
          <c:idx val="1"/>
          <c:order val="1"/>
          <c:tx>
            <c:strRef>
              <c:f>AL!$C$80</c:f>
              <c:strCache>
                <c:ptCount val="1"/>
                <c:pt idx="0">
                  <c:v>Maceió</c:v>
                </c:pt>
              </c:strCache>
            </c:strRef>
          </c:tx>
          <c:spPr>
            <a:ln w="34925" cap="rnd">
              <a:solidFill>
                <a:schemeClr val="accent2"/>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AL!$A$91:$A$103</c:f>
              <c:numCache>
                <c:formatCode>mmm\-yy</c:formatCode>
                <c:ptCount val="13"/>
                <c:pt idx="0">
                  <c:v>45778</c:v>
                </c:pt>
                <c:pt idx="1">
                  <c:v>45809</c:v>
                </c:pt>
                <c:pt idx="2">
                  <c:v>45839</c:v>
                </c:pt>
                <c:pt idx="3">
                  <c:v>45870</c:v>
                </c:pt>
                <c:pt idx="4">
                  <c:v>45901</c:v>
                </c:pt>
                <c:pt idx="5">
                  <c:v>45931</c:v>
                </c:pt>
                <c:pt idx="6">
                  <c:v>45962</c:v>
                </c:pt>
                <c:pt idx="7">
                  <c:v>45992</c:v>
                </c:pt>
                <c:pt idx="8">
                  <c:v>46023</c:v>
                </c:pt>
                <c:pt idx="9">
                  <c:v>46054</c:v>
                </c:pt>
                <c:pt idx="10">
                  <c:v>46082</c:v>
                </c:pt>
                <c:pt idx="11">
                  <c:v>46113</c:v>
                </c:pt>
                <c:pt idx="12">
                  <c:v>46143</c:v>
                </c:pt>
              </c:numCache>
            </c:numRef>
          </c:cat>
          <c:val>
            <c:numRef>
              <c:f>AL!$C$91:$C$103</c:f>
              <c:numCache>
                <c:formatCode>General</c:formatCode>
                <c:ptCount val="13"/>
                <c:pt idx="0">
                  <c:v>96.8</c:v>
                </c:pt>
                <c:pt idx="1">
                  <c:v>97.7</c:v>
                </c:pt>
                <c:pt idx="2">
                  <c:v>102.4</c:v>
                </c:pt>
                <c:pt idx="3">
                  <c:v>99.2</c:v>
                </c:pt>
                <c:pt idx="4">
                  <c:v>92.3</c:v>
                </c:pt>
                <c:pt idx="5">
                  <c:v>98.8</c:v>
                </c:pt>
                <c:pt idx="6">
                  <c:v>110</c:v>
                </c:pt>
                <c:pt idx="7">
                  <c:v>111.2</c:v>
                </c:pt>
                <c:pt idx="8">
                  <c:v>106.9</c:v>
                </c:pt>
                <c:pt idx="9">
                  <c:v>107.6</c:v>
                </c:pt>
                <c:pt idx="10">
                  <c:v>108</c:v>
                </c:pt>
                <c:pt idx="11">
                  <c:v>102.8</c:v>
                </c:pt>
                <c:pt idx="12">
                  <c:v>101.2</c:v>
                </c:pt>
              </c:numCache>
            </c:numRef>
          </c:val>
          <c:smooth val="0"/>
          <c:extLst>
            <c:ext xmlns:c16="http://schemas.microsoft.com/office/drawing/2014/chart" uri="{C3380CC4-5D6E-409C-BE32-E72D297353CC}">
              <c16:uniqueId val="{00000001-0240-4A60-A962-8C81101D569D}"/>
            </c:ext>
          </c:extLst>
        </c:ser>
        <c:dLbls>
          <c:showLegendKey val="0"/>
          <c:showVal val="0"/>
          <c:showCatName val="0"/>
          <c:showSerName val="0"/>
          <c:showPercent val="0"/>
          <c:showBubbleSize val="0"/>
        </c:dLbls>
        <c:smooth val="0"/>
        <c:axId val="1659165808"/>
        <c:axId val="1"/>
      </c:lineChart>
      <c:dateAx>
        <c:axId val="1659165808"/>
        <c:scaling>
          <c:orientation val="minMax"/>
        </c:scaling>
        <c:delete val="0"/>
        <c:axPos val="b"/>
        <c:numFmt formatCode="mmm\-yy" sourceLinked="0"/>
        <c:majorTickMark val="out"/>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1"/>
        <c:crosses val="autoZero"/>
        <c:auto val="1"/>
        <c:lblOffset val="100"/>
        <c:baseTimeUnit val="months"/>
      </c:dateAx>
      <c:valAx>
        <c:axId val="1"/>
        <c:scaling>
          <c:orientation val="minMax"/>
          <c:min val="9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16591658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AL!$B$106</c:f>
              <c:strCache>
                <c:ptCount val="1"/>
                <c:pt idx="0">
                  <c:v>Maceió</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cat>
            <c:numRef>
              <c:f>AL!$A$117:$A$129</c:f>
              <c:numCache>
                <c:formatCode>mmm\-yy</c:formatCode>
                <c:ptCount val="13"/>
                <c:pt idx="0">
                  <c:v>45778</c:v>
                </c:pt>
                <c:pt idx="1">
                  <c:v>45809</c:v>
                </c:pt>
                <c:pt idx="2">
                  <c:v>45839</c:v>
                </c:pt>
                <c:pt idx="3">
                  <c:v>45870</c:v>
                </c:pt>
                <c:pt idx="4">
                  <c:v>45901</c:v>
                </c:pt>
                <c:pt idx="5">
                  <c:v>45931</c:v>
                </c:pt>
                <c:pt idx="6">
                  <c:v>45962</c:v>
                </c:pt>
                <c:pt idx="7">
                  <c:v>45992</c:v>
                </c:pt>
                <c:pt idx="8">
                  <c:v>46023</c:v>
                </c:pt>
                <c:pt idx="9">
                  <c:v>46054</c:v>
                </c:pt>
                <c:pt idx="10">
                  <c:v>46082</c:v>
                </c:pt>
                <c:pt idx="11">
                  <c:v>46113</c:v>
                </c:pt>
                <c:pt idx="12">
                  <c:v>46143</c:v>
                </c:pt>
              </c:numCache>
            </c:numRef>
          </c:cat>
          <c:val>
            <c:numRef>
              <c:f>AL!$B$117:$B$129</c:f>
              <c:numCache>
                <c:formatCode>General</c:formatCode>
                <c:ptCount val="13"/>
                <c:pt idx="0">
                  <c:v>96.8</c:v>
                </c:pt>
                <c:pt idx="1">
                  <c:v>97.7</c:v>
                </c:pt>
                <c:pt idx="2">
                  <c:v>102.4</c:v>
                </c:pt>
                <c:pt idx="3">
                  <c:v>99.2</c:v>
                </c:pt>
                <c:pt idx="4">
                  <c:v>92.3</c:v>
                </c:pt>
                <c:pt idx="5">
                  <c:v>98.8</c:v>
                </c:pt>
                <c:pt idx="6">
                  <c:v>110</c:v>
                </c:pt>
                <c:pt idx="7">
                  <c:v>111.2</c:v>
                </c:pt>
                <c:pt idx="8">
                  <c:v>106.9</c:v>
                </c:pt>
                <c:pt idx="9">
                  <c:v>107.6</c:v>
                </c:pt>
                <c:pt idx="10">
                  <c:v>108</c:v>
                </c:pt>
                <c:pt idx="11">
                  <c:v>102.8</c:v>
                </c:pt>
                <c:pt idx="12">
                  <c:v>101.2</c:v>
                </c:pt>
              </c:numCache>
            </c:numRef>
          </c:val>
          <c:smooth val="0"/>
          <c:extLst>
            <c:ext xmlns:c16="http://schemas.microsoft.com/office/drawing/2014/chart" uri="{C3380CC4-5D6E-409C-BE32-E72D297353CC}">
              <c16:uniqueId val="{00000000-B43B-416B-87AD-CDF92F40A1B5}"/>
            </c:ext>
          </c:extLst>
        </c:ser>
        <c:ser>
          <c:idx val="1"/>
          <c:order val="1"/>
          <c:tx>
            <c:strRef>
              <c:f>AL!$C$106</c:f>
              <c:strCache>
                <c:ptCount val="1"/>
                <c:pt idx="0">
                  <c:v>ATÉ 50</c:v>
                </c:pt>
              </c:strCache>
            </c:strRef>
          </c:tx>
          <c:spPr>
            <a:ln w="34925" cap="rnd">
              <a:solidFill>
                <a:schemeClr val="accent2"/>
              </a:solidFill>
              <a:round/>
            </a:ln>
            <a:effectLst>
              <a:outerShdw blurRad="57150" dist="19050" dir="5400000" algn="ctr" rotWithShape="0">
                <a:srgbClr val="000000">
                  <a:alpha val="63000"/>
                </a:srgbClr>
              </a:outerShdw>
            </a:effectLst>
          </c:spPr>
          <c:marker>
            <c:symbol val="none"/>
          </c:marker>
          <c:cat>
            <c:numRef>
              <c:f>AL!$A$117:$A$129</c:f>
              <c:numCache>
                <c:formatCode>mmm\-yy</c:formatCode>
                <c:ptCount val="13"/>
                <c:pt idx="0">
                  <c:v>45778</c:v>
                </c:pt>
                <c:pt idx="1">
                  <c:v>45809</c:v>
                </c:pt>
                <c:pt idx="2">
                  <c:v>45839</c:v>
                </c:pt>
                <c:pt idx="3">
                  <c:v>45870</c:v>
                </c:pt>
                <c:pt idx="4">
                  <c:v>45901</c:v>
                </c:pt>
                <c:pt idx="5">
                  <c:v>45931</c:v>
                </c:pt>
                <c:pt idx="6">
                  <c:v>45962</c:v>
                </c:pt>
                <c:pt idx="7">
                  <c:v>45992</c:v>
                </c:pt>
                <c:pt idx="8">
                  <c:v>46023</c:v>
                </c:pt>
                <c:pt idx="9">
                  <c:v>46054</c:v>
                </c:pt>
                <c:pt idx="10">
                  <c:v>46082</c:v>
                </c:pt>
                <c:pt idx="11">
                  <c:v>46113</c:v>
                </c:pt>
                <c:pt idx="12">
                  <c:v>46143</c:v>
                </c:pt>
              </c:numCache>
            </c:numRef>
          </c:cat>
          <c:val>
            <c:numRef>
              <c:f>AL!$C$117:$C$129</c:f>
              <c:numCache>
                <c:formatCode>General</c:formatCode>
                <c:ptCount val="13"/>
                <c:pt idx="0">
                  <c:v>96.6</c:v>
                </c:pt>
                <c:pt idx="1">
                  <c:v>97.6</c:v>
                </c:pt>
                <c:pt idx="2">
                  <c:v>102.5</c:v>
                </c:pt>
                <c:pt idx="3">
                  <c:v>99.2</c:v>
                </c:pt>
                <c:pt idx="4">
                  <c:v>92.1</c:v>
                </c:pt>
                <c:pt idx="5">
                  <c:v>98.7</c:v>
                </c:pt>
                <c:pt idx="6">
                  <c:v>110.1</c:v>
                </c:pt>
                <c:pt idx="7">
                  <c:v>111.2</c:v>
                </c:pt>
                <c:pt idx="8">
                  <c:v>107</c:v>
                </c:pt>
                <c:pt idx="9">
                  <c:v>107.8</c:v>
                </c:pt>
                <c:pt idx="10">
                  <c:v>107.8</c:v>
                </c:pt>
                <c:pt idx="11">
                  <c:v>102</c:v>
                </c:pt>
                <c:pt idx="12">
                  <c:v>101.2</c:v>
                </c:pt>
              </c:numCache>
            </c:numRef>
          </c:val>
          <c:smooth val="0"/>
          <c:extLst>
            <c:ext xmlns:c16="http://schemas.microsoft.com/office/drawing/2014/chart" uri="{C3380CC4-5D6E-409C-BE32-E72D297353CC}">
              <c16:uniqueId val="{00000001-B43B-416B-87AD-CDF92F40A1B5}"/>
            </c:ext>
          </c:extLst>
        </c:ser>
        <c:ser>
          <c:idx val="2"/>
          <c:order val="2"/>
          <c:tx>
            <c:strRef>
              <c:f>AL!$D$106</c:f>
              <c:strCache>
                <c:ptCount val="1"/>
                <c:pt idx="0">
                  <c:v>+ DE 50</c:v>
                </c:pt>
              </c:strCache>
            </c:strRef>
          </c:tx>
          <c:spPr>
            <a:ln w="34925" cap="rnd">
              <a:solidFill>
                <a:schemeClr val="accent3"/>
              </a:solidFill>
              <a:round/>
            </a:ln>
            <a:effectLst>
              <a:outerShdw blurRad="57150" dist="19050" dir="5400000" algn="ctr" rotWithShape="0">
                <a:srgbClr val="000000">
                  <a:alpha val="63000"/>
                </a:srgbClr>
              </a:outerShdw>
            </a:effectLst>
          </c:spPr>
          <c:marker>
            <c:symbol val="none"/>
          </c:marker>
          <c:cat>
            <c:numRef>
              <c:f>AL!$A$117:$A$129</c:f>
              <c:numCache>
                <c:formatCode>mmm\-yy</c:formatCode>
                <c:ptCount val="13"/>
                <c:pt idx="0">
                  <c:v>45778</c:v>
                </c:pt>
                <c:pt idx="1">
                  <c:v>45809</c:v>
                </c:pt>
                <c:pt idx="2">
                  <c:v>45839</c:v>
                </c:pt>
                <c:pt idx="3">
                  <c:v>45870</c:v>
                </c:pt>
                <c:pt idx="4">
                  <c:v>45901</c:v>
                </c:pt>
                <c:pt idx="5">
                  <c:v>45931</c:v>
                </c:pt>
                <c:pt idx="6">
                  <c:v>45962</c:v>
                </c:pt>
                <c:pt idx="7">
                  <c:v>45992</c:v>
                </c:pt>
                <c:pt idx="8">
                  <c:v>46023</c:v>
                </c:pt>
                <c:pt idx="9">
                  <c:v>46054</c:v>
                </c:pt>
                <c:pt idx="10">
                  <c:v>46082</c:v>
                </c:pt>
                <c:pt idx="11">
                  <c:v>46113</c:v>
                </c:pt>
                <c:pt idx="12">
                  <c:v>46143</c:v>
                </c:pt>
              </c:numCache>
            </c:numRef>
          </c:cat>
          <c:val>
            <c:numRef>
              <c:f>AL!$D$117:$D$129</c:f>
              <c:numCache>
                <c:formatCode>General</c:formatCode>
                <c:ptCount val="13"/>
                <c:pt idx="0">
                  <c:v>107</c:v>
                </c:pt>
                <c:pt idx="1">
                  <c:v>100.3</c:v>
                </c:pt>
                <c:pt idx="2">
                  <c:v>99.5</c:v>
                </c:pt>
                <c:pt idx="3">
                  <c:v>102</c:v>
                </c:pt>
                <c:pt idx="4">
                  <c:v>102.4</c:v>
                </c:pt>
                <c:pt idx="5">
                  <c:v>101.2</c:v>
                </c:pt>
                <c:pt idx="6">
                  <c:v>103.7</c:v>
                </c:pt>
                <c:pt idx="7">
                  <c:v>109.5</c:v>
                </c:pt>
                <c:pt idx="8">
                  <c:v>100.9</c:v>
                </c:pt>
                <c:pt idx="9">
                  <c:v>100.8</c:v>
                </c:pt>
                <c:pt idx="10">
                  <c:v>116</c:v>
                </c:pt>
                <c:pt idx="11">
                  <c:v>115.4</c:v>
                </c:pt>
                <c:pt idx="12">
                  <c:v>105.8</c:v>
                </c:pt>
              </c:numCache>
            </c:numRef>
          </c:val>
          <c:smooth val="0"/>
          <c:extLst>
            <c:ext xmlns:c16="http://schemas.microsoft.com/office/drawing/2014/chart" uri="{C3380CC4-5D6E-409C-BE32-E72D297353CC}">
              <c16:uniqueId val="{00000002-B43B-416B-87AD-CDF92F40A1B5}"/>
            </c:ext>
          </c:extLst>
        </c:ser>
        <c:dLbls>
          <c:showLegendKey val="0"/>
          <c:showVal val="0"/>
          <c:showCatName val="0"/>
          <c:showSerName val="0"/>
          <c:showPercent val="0"/>
          <c:showBubbleSize val="0"/>
        </c:dLbls>
        <c:smooth val="0"/>
        <c:axId val="1659169648"/>
        <c:axId val="1"/>
      </c:lineChart>
      <c:dateAx>
        <c:axId val="1659169648"/>
        <c:scaling>
          <c:orientation val="minMax"/>
        </c:scaling>
        <c:delete val="0"/>
        <c:axPos val="b"/>
        <c:numFmt formatCode="mmm\-yy" sourceLinked="0"/>
        <c:majorTickMark val="out"/>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1"/>
        <c:crosses val="autoZero"/>
        <c:auto val="1"/>
        <c:lblOffset val="100"/>
        <c:baseTimeUnit val="months"/>
      </c:dateAx>
      <c:valAx>
        <c:axId val="1"/>
        <c:scaling>
          <c:orientation val="minMax"/>
          <c:max val="125"/>
          <c:min val="9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16591696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AL!$B$134</c:f>
              <c:strCache>
                <c:ptCount val="1"/>
                <c:pt idx="0">
                  <c:v>SEMIDURÁVEIS</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AL!$A$145:$A$157</c:f>
              <c:numCache>
                <c:formatCode>mmm\-yy</c:formatCode>
                <c:ptCount val="13"/>
                <c:pt idx="0">
                  <c:v>45778</c:v>
                </c:pt>
                <c:pt idx="1">
                  <c:v>45809</c:v>
                </c:pt>
                <c:pt idx="2">
                  <c:v>45839</c:v>
                </c:pt>
                <c:pt idx="3">
                  <c:v>45870</c:v>
                </c:pt>
                <c:pt idx="4">
                  <c:v>45901</c:v>
                </c:pt>
                <c:pt idx="5">
                  <c:v>45931</c:v>
                </c:pt>
                <c:pt idx="6">
                  <c:v>45962</c:v>
                </c:pt>
                <c:pt idx="7">
                  <c:v>45992</c:v>
                </c:pt>
                <c:pt idx="8">
                  <c:v>46023</c:v>
                </c:pt>
                <c:pt idx="9">
                  <c:v>46054</c:v>
                </c:pt>
                <c:pt idx="10">
                  <c:v>46082</c:v>
                </c:pt>
                <c:pt idx="11">
                  <c:v>46113</c:v>
                </c:pt>
                <c:pt idx="12">
                  <c:v>46143</c:v>
                </c:pt>
              </c:numCache>
            </c:numRef>
          </c:cat>
          <c:val>
            <c:numRef>
              <c:f>AL!$B$145:$B$157</c:f>
              <c:numCache>
                <c:formatCode>General</c:formatCode>
                <c:ptCount val="13"/>
                <c:pt idx="0">
                  <c:v>100.2</c:v>
                </c:pt>
                <c:pt idx="1">
                  <c:v>94.9</c:v>
                </c:pt>
                <c:pt idx="2">
                  <c:v>97.9</c:v>
                </c:pt>
                <c:pt idx="3">
                  <c:v>105.7</c:v>
                </c:pt>
                <c:pt idx="4">
                  <c:v>110</c:v>
                </c:pt>
                <c:pt idx="5">
                  <c:v>110.3</c:v>
                </c:pt>
                <c:pt idx="6">
                  <c:v>116.3</c:v>
                </c:pt>
                <c:pt idx="7">
                  <c:v>120.1</c:v>
                </c:pt>
                <c:pt idx="8">
                  <c:v>121.2</c:v>
                </c:pt>
                <c:pt idx="9">
                  <c:v>117.9</c:v>
                </c:pt>
                <c:pt idx="10">
                  <c:v>120.1</c:v>
                </c:pt>
                <c:pt idx="11">
                  <c:v>121.2</c:v>
                </c:pt>
                <c:pt idx="12">
                  <c:v>107.3</c:v>
                </c:pt>
              </c:numCache>
            </c:numRef>
          </c:val>
          <c:smooth val="0"/>
          <c:extLst>
            <c:ext xmlns:c16="http://schemas.microsoft.com/office/drawing/2014/chart" uri="{C3380CC4-5D6E-409C-BE32-E72D297353CC}">
              <c16:uniqueId val="{00000000-3482-4029-95E4-26550ABC8D9C}"/>
            </c:ext>
          </c:extLst>
        </c:ser>
        <c:ser>
          <c:idx val="1"/>
          <c:order val="1"/>
          <c:tx>
            <c:strRef>
              <c:f>AL!$C$134</c:f>
              <c:strCache>
                <c:ptCount val="1"/>
                <c:pt idx="0">
                  <c:v>NÃO DURÁVEIS</c:v>
                </c:pt>
              </c:strCache>
            </c:strRef>
          </c:tx>
          <c:spPr>
            <a:ln w="34925" cap="rnd">
              <a:solidFill>
                <a:schemeClr val="accent2"/>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AL!$A$145:$A$157</c:f>
              <c:numCache>
                <c:formatCode>mmm\-yy</c:formatCode>
                <c:ptCount val="13"/>
                <c:pt idx="0">
                  <c:v>45778</c:v>
                </c:pt>
                <c:pt idx="1">
                  <c:v>45809</c:v>
                </c:pt>
                <c:pt idx="2">
                  <c:v>45839</c:v>
                </c:pt>
                <c:pt idx="3">
                  <c:v>45870</c:v>
                </c:pt>
                <c:pt idx="4">
                  <c:v>45901</c:v>
                </c:pt>
                <c:pt idx="5">
                  <c:v>45931</c:v>
                </c:pt>
                <c:pt idx="6">
                  <c:v>45962</c:v>
                </c:pt>
                <c:pt idx="7">
                  <c:v>45992</c:v>
                </c:pt>
                <c:pt idx="8">
                  <c:v>46023</c:v>
                </c:pt>
                <c:pt idx="9">
                  <c:v>46054</c:v>
                </c:pt>
                <c:pt idx="10">
                  <c:v>46082</c:v>
                </c:pt>
                <c:pt idx="11">
                  <c:v>46113</c:v>
                </c:pt>
                <c:pt idx="12">
                  <c:v>46143</c:v>
                </c:pt>
              </c:numCache>
            </c:numRef>
          </c:cat>
          <c:val>
            <c:numRef>
              <c:f>AL!$C$145:$C$157</c:f>
              <c:numCache>
                <c:formatCode>General</c:formatCode>
                <c:ptCount val="13"/>
                <c:pt idx="0">
                  <c:v>105.2</c:v>
                </c:pt>
                <c:pt idx="1">
                  <c:v>106</c:v>
                </c:pt>
                <c:pt idx="2">
                  <c:v>108.9</c:v>
                </c:pt>
                <c:pt idx="3">
                  <c:v>102.9</c:v>
                </c:pt>
                <c:pt idx="4">
                  <c:v>90.1</c:v>
                </c:pt>
                <c:pt idx="5">
                  <c:v>93.9</c:v>
                </c:pt>
                <c:pt idx="6">
                  <c:v>107.3</c:v>
                </c:pt>
                <c:pt idx="7">
                  <c:v>113.7</c:v>
                </c:pt>
                <c:pt idx="8">
                  <c:v>105.8</c:v>
                </c:pt>
                <c:pt idx="9">
                  <c:v>103.8</c:v>
                </c:pt>
                <c:pt idx="10">
                  <c:v>113.7</c:v>
                </c:pt>
                <c:pt idx="11">
                  <c:v>105.8</c:v>
                </c:pt>
                <c:pt idx="12">
                  <c:v>106.9</c:v>
                </c:pt>
              </c:numCache>
            </c:numRef>
          </c:val>
          <c:smooth val="0"/>
          <c:extLst>
            <c:ext xmlns:c16="http://schemas.microsoft.com/office/drawing/2014/chart" uri="{C3380CC4-5D6E-409C-BE32-E72D297353CC}">
              <c16:uniqueId val="{00000001-3482-4029-95E4-26550ABC8D9C}"/>
            </c:ext>
          </c:extLst>
        </c:ser>
        <c:ser>
          <c:idx val="2"/>
          <c:order val="2"/>
          <c:tx>
            <c:strRef>
              <c:f>AL!$D$134</c:f>
              <c:strCache>
                <c:ptCount val="1"/>
                <c:pt idx="0">
                  <c:v>DURÁVEIS</c:v>
                </c:pt>
              </c:strCache>
            </c:strRef>
          </c:tx>
          <c:spPr>
            <a:ln w="34925" cap="rnd">
              <a:solidFill>
                <a:schemeClr val="accent3"/>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AL!$A$145:$A$157</c:f>
              <c:numCache>
                <c:formatCode>mmm\-yy</c:formatCode>
                <c:ptCount val="13"/>
                <c:pt idx="0">
                  <c:v>45778</c:v>
                </c:pt>
                <c:pt idx="1">
                  <c:v>45809</c:v>
                </c:pt>
                <c:pt idx="2">
                  <c:v>45839</c:v>
                </c:pt>
                <c:pt idx="3">
                  <c:v>45870</c:v>
                </c:pt>
                <c:pt idx="4">
                  <c:v>45901</c:v>
                </c:pt>
                <c:pt idx="5">
                  <c:v>45931</c:v>
                </c:pt>
                <c:pt idx="6">
                  <c:v>45962</c:v>
                </c:pt>
                <c:pt idx="7">
                  <c:v>45992</c:v>
                </c:pt>
                <c:pt idx="8">
                  <c:v>46023</c:v>
                </c:pt>
                <c:pt idx="9">
                  <c:v>46054</c:v>
                </c:pt>
                <c:pt idx="10">
                  <c:v>46082</c:v>
                </c:pt>
                <c:pt idx="11">
                  <c:v>46113</c:v>
                </c:pt>
                <c:pt idx="12">
                  <c:v>46143</c:v>
                </c:pt>
              </c:numCache>
            </c:numRef>
          </c:cat>
          <c:val>
            <c:numRef>
              <c:f>AL!$D$145:$D$157</c:f>
              <c:numCache>
                <c:formatCode>General</c:formatCode>
                <c:ptCount val="13"/>
                <c:pt idx="0">
                  <c:v>89.3</c:v>
                </c:pt>
                <c:pt idx="1">
                  <c:v>90.9</c:v>
                </c:pt>
                <c:pt idx="2">
                  <c:v>96</c:v>
                </c:pt>
                <c:pt idx="3">
                  <c:v>91.3</c:v>
                </c:pt>
                <c:pt idx="4">
                  <c:v>87.2</c:v>
                </c:pt>
                <c:pt idx="5">
                  <c:v>97.6</c:v>
                </c:pt>
                <c:pt idx="6">
                  <c:v>106.7</c:v>
                </c:pt>
                <c:pt idx="7">
                  <c:v>101.7</c:v>
                </c:pt>
                <c:pt idx="8">
                  <c:v>96.8</c:v>
                </c:pt>
                <c:pt idx="9">
                  <c:v>103.5</c:v>
                </c:pt>
                <c:pt idx="10">
                  <c:v>101.7</c:v>
                </c:pt>
                <c:pt idx="11">
                  <c:v>96.8</c:v>
                </c:pt>
                <c:pt idx="12">
                  <c:v>92.1</c:v>
                </c:pt>
              </c:numCache>
            </c:numRef>
          </c:val>
          <c:smooth val="0"/>
          <c:extLst>
            <c:ext xmlns:c16="http://schemas.microsoft.com/office/drawing/2014/chart" uri="{C3380CC4-5D6E-409C-BE32-E72D297353CC}">
              <c16:uniqueId val="{00000002-3482-4029-95E4-26550ABC8D9C}"/>
            </c:ext>
          </c:extLst>
        </c:ser>
        <c:dLbls>
          <c:showLegendKey val="0"/>
          <c:showVal val="0"/>
          <c:showCatName val="0"/>
          <c:showSerName val="0"/>
          <c:showPercent val="0"/>
          <c:showBubbleSize val="0"/>
        </c:dLbls>
        <c:smooth val="0"/>
        <c:axId val="1659174448"/>
        <c:axId val="1"/>
      </c:lineChart>
      <c:dateAx>
        <c:axId val="1659174448"/>
        <c:scaling>
          <c:orientation val="minMax"/>
        </c:scaling>
        <c:delete val="0"/>
        <c:axPos val="b"/>
        <c:numFmt formatCode="mmm\-yy" sourceLinked="0"/>
        <c:majorTickMark val="out"/>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1"/>
        <c:crosses val="autoZero"/>
        <c:auto val="1"/>
        <c:lblOffset val="100"/>
        <c:baseTimeUnit val="months"/>
      </c:dateAx>
      <c:valAx>
        <c:axId val="1"/>
        <c:scaling>
          <c:orientation val="minMax"/>
          <c:min val="8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1659174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e2bf646-da24-464c-a133-b4b9841da901">
      <Terms xmlns="http://schemas.microsoft.com/office/infopath/2007/PartnerControls"/>
    </lcf76f155ced4ddcb4097134ff3c332f>
    <TaxCatchAll xmlns="f15e3ea2-aba8-4d4b-90a2-ae7ac7325f0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626A13BF2972D74BB214052F6B77E363" ma:contentTypeVersion="13" ma:contentTypeDescription="Crie um novo documento." ma:contentTypeScope="" ma:versionID="059be71fa4eb84c6a5effe0fc3da12f6">
  <xsd:schema xmlns:xsd="http://www.w3.org/2001/XMLSchema" xmlns:xs="http://www.w3.org/2001/XMLSchema" xmlns:p="http://schemas.microsoft.com/office/2006/metadata/properties" xmlns:ns2="7e2bf646-da24-464c-a133-b4b9841da901" xmlns:ns3="f15e3ea2-aba8-4d4b-90a2-ae7ac7325f07" targetNamespace="http://schemas.microsoft.com/office/2006/metadata/properties" ma:root="true" ma:fieldsID="cda72c60ccfe123d06cf38a4c52b8d46" ns2:_="" ns3:_="">
    <xsd:import namespace="7e2bf646-da24-464c-a133-b4b9841da901"/>
    <xsd:import namespace="f15e3ea2-aba8-4d4b-90a2-ae7ac7325f0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2bf646-da24-464c-a133-b4b9841da9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Marcações de imagem" ma:readOnly="false" ma:fieldId="{5cf76f15-5ced-4ddc-b409-7134ff3c332f}" ma:taxonomyMulti="true" ma:sspId="8e0bd618-c2d7-482f-b073-7b74fa6dfe1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5e3ea2-aba8-4d4b-90a2-ae7ac7325f0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6f3cad0-a726-43de-bd27-b6962b8f0fce}" ma:internalName="TaxCatchAll" ma:showField="CatchAllData" ma:web="f15e3ea2-aba8-4d4b-90a2-ae7ac7325f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E8F6A3-718B-4702-BDA1-EE2326460E0D}">
  <ds:schemaRefs>
    <ds:schemaRef ds:uri="http://schemas.microsoft.com/office/2006/metadata/properties"/>
    <ds:schemaRef ds:uri="http://schemas.microsoft.com/office/infopath/2007/PartnerControls"/>
    <ds:schemaRef ds:uri="7e2bf646-da24-464c-a133-b4b9841da901"/>
    <ds:schemaRef ds:uri="f15e3ea2-aba8-4d4b-90a2-ae7ac7325f07"/>
  </ds:schemaRefs>
</ds:datastoreItem>
</file>

<file path=customXml/itemProps2.xml><?xml version="1.0" encoding="utf-8"?>
<ds:datastoreItem xmlns:ds="http://schemas.openxmlformats.org/officeDocument/2006/customXml" ds:itemID="{F2CD2DD9-D523-4A07-87A2-E87551815E70}">
  <ds:schemaRefs>
    <ds:schemaRef ds:uri="http://schemas.microsoft.com/sharepoint/v3/contenttype/forms"/>
  </ds:schemaRefs>
</ds:datastoreItem>
</file>

<file path=customXml/itemProps3.xml><?xml version="1.0" encoding="utf-8"?>
<ds:datastoreItem xmlns:ds="http://schemas.openxmlformats.org/officeDocument/2006/customXml" ds:itemID="{5D1B9B2F-F83A-4077-9B4E-968283BD47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2bf646-da24-464c-a133-b4b9841da901"/>
    <ds:schemaRef ds:uri="f15e3ea2-aba8-4d4b-90a2-ae7ac7325f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8</Pages>
  <Words>2014</Words>
  <Characters>10879</Characters>
  <Application>Microsoft Office Word</Application>
  <DocSecurity>0</DocSecurity>
  <Lines>90</Lines>
  <Paragraphs>25</Paragraphs>
  <ScaleCrop>false</ScaleCrop>
  <Company/>
  <LinksUpToDate>false</LinksUpToDate>
  <CharactersWithSpaces>12868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Lucas Sorgato</dc:creator>
  <cp:keywords/>
  <dc:description/>
  <cp:lastModifiedBy>COMUNICAÇÃO FECOMERCIO-AL</cp:lastModifiedBy>
  <cp:revision>139</cp:revision>
  <dcterms:created xsi:type="dcterms:W3CDTF">2025-12-15T17:35:00Z</dcterms:created>
  <dcterms:modified xsi:type="dcterms:W3CDTF">2026-07-03T16:16:00Z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0x010100626A13BF2972D74BB214052F6B77E363</vt:lpwstr>
  </property>
  <property fmtid="{D5CDD505-2E9C-101B-9397-08002B2CF9AE}" pid="3" name="MediaServiceImageTags">
    <vt:lpwstr/>
  </property>
</Properties>
</file>