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1532A" w14:textId="77777777" w:rsidR="000D590D" w:rsidRDefault="000D590D" w:rsidP="00463917">
      <w:pPr>
        <w:jc w:val="center"/>
        <w:rPr>
          <w:b/>
          <w:bCs/>
        </w:rPr>
      </w:pPr>
    </w:p>
    <w:p w14:paraId="1EAEC9A4" w14:textId="2EDBF1DD" w:rsidR="00B62A7D" w:rsidRPr="000D590D" w:rsidRDefault="000D590D" w:rsidP="00463917">
      <w:pPr>
        <w:jc w:val="center"/>
      </w:pPr>
      <w:r>
        <w:rPr>
          <w:b/>
          <w:bCs/>
        </w:rPr>
        <w:t xml:space="preserve">NOTA TÉCNICA | </w:t>
      </w:r>
      <w:r w:rsidR="00463917" w:rsidRPr="000D590D">
        <w:t>ÍNDÍCE DE CONFIANÇA DO EMPRESÁRIO DO COMÉRCIO</w:t>
      </w:r>
    </w:p>
    <w:p w14:paraId="3A9F49B6" w14:textId="7E466768" w:rsidR="00463917" w:rsidRDefault="000D590D" w:rsidP="00463917">
      <w:pPr>
        <w:jc w:val="center"/>
        <w:rPr>
          <w:i/>
          <w:iCs/>
        </w:rPr>
      </w:pPr>
      <w:r w:rsidRPr="000D590D">
        <w:rPr>
          <w:i/>
          <w:iCs/>
        </w:rPr>
        <w:t xml:space="preserve">ICEC – </w:t>
      </w:r>
      <w:proofErr w:type="gramStart"/>
      <w:r>
        <w:rPr>
          <w:i/>
          <w:iCs/>
        </w:rPr>
        <w:t>O</w:t>
      </w:r>
      <w:r w:rsidRPr="000D590D">
        <w:rPr>
          <w:i/>
          <w:iCs/>
        </w:rPr>
        <w:t>utubro</w:t>
      </w:r>
      <w:proofErr w:type="gramEnd"/>
      <w:r>
        <w:rPr>
          <w:i/>
          <w:iCs/>
        </w:rPr>
        <w:t xml:space="preserve"> de </w:t>
      </w:r>
      <w:r w:rsidRPr="000D590D">
        <w:rPr>
          <w:i/>
          <w:iCs/>
        </w:rPr>
        <w:t>2024</w:t>
      </w:r>
    </w:p>
    <w:p w14:paraId="6DF9F48B" w14:textId="7B434BE0" w:rsidR="000D590D" w:rsidRDefault="000D590D" w:rsidP="000D590D">
      <w:pPr>
        <w:spacing w:after="0" w:line="240" w:lineRule="auto"/>
        <w:jc w:val="right"/>
        <w:rPr>
          <w:i/>
          <w:iCs/>
        </w:rPr>
      </w:pPr>
      <w:r>
        <w:rPr>
          <w:i/>
          <w:iCs/>
        </w:rPr>
        <w:t>Francisco Rosário</w:t>
      </w:r>
    </w:p>
    <w:p w14:paraId="5FC2B8E6" w14:textId="6227ABF7" w:rsidR="000D590D" w:rsidRPr="000D590D" w:rsidRDefault="000D590D" w:rsidP="000D590D">
      <w:pPr>
        <w:spacing w:after="0" w:line="240" w:lineRule="auto"/>
        <w:jc w:val="right"/>
        <w:rPr>
          <w:i/>
          <w:iCs/>
        </w:rPr>
      </w:pPr>
      <w:r>
        <w:rPr>
          <w:i/>
          <w:iCs/>
        </w:rPr>
        <w:t>Economista</w:t>
      </w:r>
    </w:p>
    <w:p w14:paraId="4EBF3245" w14:textId="77777777" w:rsidR="00145A25" w:rsidRDefault="00145A25"/>
    <w:p w14:paraId="2F195676" w14:textId="7570F44F" w:rsidR="00974B32" w:rsidRDefault="00974B32" w:rsidP="009250A5">
      <w:pPr>
        <w:spacing w:line="360" w:lineRule="auto"/>
        <w:jc w:val="both"/>
      </w:pPr>
      <w:r>
        <w:t>Em outubro</w:t>
      </w:r>
      <w:r w:rsidR="005B2128">
        <w:t xml:space="preserve"> o empresário do comércio em </w:t>
      </w:r>
      <w:r w:rsidR="00030F8B">
        <w:t>Maceió</w:t>
      </w:r>
      <w:r w:rsidR="005B2128">
        <w:t xml:space="preserve"> recuperou </w:t>
      </w:r>
      <w:r w:rsidR="00412C3D">
        <w:t>a confiança</w:t>
      </w:r>
      <w:r w:rsidR="005B2128">
        <w:t>, isso é percebido pel</w:t>
      </w:r>
      <w:r w:rsidR="009D2AAD">
        <w:t xml:space="preserve">o avanço </w:t>
      </w:r>
      <w:r w:rsidR="00265507">
        <w:t xml:space="preserve">de três indicadores, como </w:t>
      </w:r>
      <w:r w:rsidR="009D2AAD">
        <w:t>as expectativas</w:t>
      </w:r>
      <w:r w:rsidR="00324137">
        <w:t xml:space="preserve"> </w:t>
      </w:r>
      <w:r w:rsidR="00BD016B">
        <w:t xml:space="preserve">em relação a condição atual do comércio, as possibilidades futuras e os investimentos que podem ser realizados. </w:t>
      </w:r>
    </w:p>
    <w:p w14:paraId="057C1D9F" w14:textId="653C22D1" w:rsidR="00002171" w:rsidRDefault="00145A25" w:rsidP="009250A5">
      <w:pPr>
        <w:spacing w:line="360" w:lineRule="auto"/>
        <w:jc w:val="both"/>
      </w:pPr>
      <w:r>
        <w:t>O Índice de Confiança do Empresário do Comércio (</w:t>
      </w:r>
      <w:proofErr w:type="spellStart"/>
      <w:r>
        <w:t>Icec</w:t>
      </w:r>
      <w:proofErr w:type="spellEnd"/>
      <w:r>
        <w:t xml:space="preserve">), para </w:t>
      </w:r>
      <w:r w:rsidR="00030F8B">
        <w:t>Maceió</w:t>
      </w:r>
      <w:r>
        <w:t>, marcou 1</w:t>
      </w:r>
      <w:r w:rsidR="004F67A6">
        <w:t>1</w:t>
      </w:r>
      <w:r w:rsidR="00BD5F96">
        <w:t>5</w:t>
      </w:r>
      <w:r>
        <w:t xml:space="preserve"> pontos em </w:t>
      </w:r>
      <w:r w:rsidR="004F67A6">
        <w:t>outubro</w:t>
      </w:r>
      <w:r>
        <w:t>,</w:t>
      </w:r>
      <w:r w:rsidR="00E21BED">
        <w:t xml:space="preserve"> </w:t>
      </w:r>
      <w:r w:rsidR="00992593">
        <w:t xml:space="preserve">registrando </w:t>
      </w:r>
      <w:r w:rsidR="0012749E">
        <w:t xml:space="preserve">um crescimento mais robusto que o mês anterior. </w:t>
      </w:r>
      <w:r w:rsidR="00EE04DB">
        <w:t xml:space="preserve">Em outubro o indicador aumentou </w:t>
      </w:r>
      <w:r w:rsidR="00324181">
        <w:t>7%</w:t>
      </w:r>
      <w:r w:rsidR="001E440C">
        <w:t xml:space="preserve"> na comparação mensal</w:t>
      </w:r>
      <w:r w:rsidR="007035CC">
        <w:t>,</w:t>
      </w:r>
      <w:r w:rsidR="001E440C">
        <w:t xml:space="preserve"> já em setembro o aumento foi na margem </w:t>
      </w:r>
      <w:r w:rsidR="00992593">
        <w:t>com</w:t>
      </w:r>
      <w:r w:rsidR="001E440C">
        <w:t xml:space="preserve"> </w:t>
      </w:r>
      <w:r w:rsidR="007035CC">
        <w:t>0,7% frente a agosto</w:t>
      </w:r>
      <w:r w:rsidR="001E440C">
        <w:t>. E</w:t>
      </w:r>
      <w:r w:rsidR="00B67B1D">
        <w:t xml:space="preserve"> </w:t>
      </w:r>
      <w:r w:rsidR="00745B26">
        <w:t>que por sua vez,</w:t>
      </w:r>
      <w:r w:rsidR="001E440C">
        <w:t xml:space="preserve"> agosto,</w:t>
      </w:r>
      <w:r w:rsidR="00745B26">
        <w:t xml:space="preserve"> apresentou uma queda de </w:t>
      </w:r>
      <w:r w:rsidR="0055465C">
        <w:t>-0,7%</w:t>
      </w:r>
      <w:r w:rsidR="005140FF">
        <w:t xml:space="preserve"> em relação a julho</w:t>
      </w:r>
      <w:r w:rsidR="007035CC">
        <w:t xml:space="preserve">. </w:t>
      </w:r>
    </w:p>
    <w:p w14:paraId="228A219F" w14:textId="3541D715" w:rsidR="006B04B3" w:rsidRDefault="007035CC" w:rsidP="009250A5">
      <w:pPr>
        <w:spacing w:line="360" w:lineRule="auto"/>
        <w:jc w:val="both"/>
      </w:pPr>
      <w:r>
        <w:t>Esse crescimento</w:t>
      </w:r>
      <w:r w:rsidR="00002171">
        <w:t xml:space="preserve"> </w:t>
      </w:r>
      <w:r w:rsidR="00C21645">
        <w:t xml:space="preserve">na percepção </w:t>
      </w:r>
      <w:r w:rsidR="006F0729">
        <w:t xml:space="preserve">de confiança do empresário em </w:t>
      </w:r>
      <w:r w:rsidR="00002171">
        <w:t>outubro</w:t>
      </w:r>
      <w:r>
        <w:t xml:space="preserve"> permite dizer que o segundo semestre</w:t>
      </w:r>
      <w:r w:rsidR="00F72B8D">
        <w:t xml:space="preserve"> efetivamente</w:t>
      </w:r>
      <w:r>
        <w:t xml:space="preserve"> chegou </w:t>
      </w:r>
      <w:r w:rsidR="00C21645">
        <w:t>para o</w:t>
      </w:r>
      <w:r>
        <w:t xml:space="preserve"> comércio alagoano</w:t>
      </w:r>
      <w:r w:rsidR="00DE4A85">
        <w:t xml:space="preserve">, </w:t>
      </w:r>
      <w:r w:rsidR="006F0729">
        <w:t xml:space="preserve">e isso </w:t>
      </w:r>
      <w:r w:rsidR="00F72B8D">
        <w:t xml:space="preserve">já </w:t>
      </w:r>
      <w:r w:rsidR="006F0729">
        <w:t xml:space="preserve">foi </w:t>
      </w:r>
      <w:r w:rsidR="00F72B8D">
        <w:t>captado pelo indicador do IBGE</w:t>
      </w:r>
      <w:r w:rsidR="00333E5E">
        <w:t>, o</w:t>
      </w:r>
      <w:r w:rsidR="00F72B8D">
        <w:t xml:space="preserve"> </w:t>
      </w:r>
      <w:r w:rsidR="00947B1C">
        <w:t xml:space="preserve">IVV </w:t>
      </w:r>
      <w:r w:rsidR="00333E5E">
        <w:t>para</w:t>
      </w:r>
      <w:r w:rsidR="00947B1C">
        <w:t xml:space="preserve"> Alagoas</w:t>
      </w:r>
      <w:r w:rsidR="006F0729">
        <w:t>,</w:t>
      </w:r>
      <w:r w:rsidR="00947B1C">
        <w:t xml:space="preserve"> entre </w:t>
      </w:r>
      <w:r w:rsidR="003E4251">
        <w:t>março e junho</w:t>
      </w:r>
      <w:r w:rsidR="00333E5E">
        <w:t xml:space="preserve"> de 2024</w:t>
      </w:r>
      <w:r w:rsidR="003E4251">
        <w:t xml:space="preserve"> (</w:t>
      </w:r>
      <w:proofErr w:type="spellStart"/>
      <w:r w:rsidR="003E4251">
        <w:t>graf</w:t>
      </w:r>
      <w:proofErr w:type="spellEnd"/>
      <w:r w:rsidR="003E4251">
        <w:t xml:space="preserve"> 01). </w:t>
      </w:r>
      <w:r w:rsidR="00DE4A85">
        <w:t xml:space="preserve"> </w:t>
      </w:r>
    </w:p>
    <w:p w14:paraId="39E4FE72" w14:textId="77777777" w:rsidR="00D95081" w:rsidRDefault="00D95081" w:rsidP="009250A5">
      <w:pPr>
        <w:spacing w:line="360" w:lineRule="auto"/>
        <w:jc w:val="both"/>
      </w:pPr>
    </w:p>
    <w:p w14:paraId="0F9D3057" w14:textId="3C18DE95" w:rsidR="000B2097" w:rsidRDefault="005B3248" w:rsidP="000D590D">
      <w:pPr>
        <w:spacing w:after="0" w:line="240" w:lineRule="auto"/>
        <w:jc w:val="center"/>
      </w:pPr>
      <w:r w:rsidRPr="0086013D">
        <w:rPr>
          <w:b/>
          <w:bCs/>
        </w:rPr>
        <w:t>Gráfico</w:t>
      </w:r>
      <w:r w:rsidR="003E4251" w:rsidRPr="0086013D">
        <w:rPr>
          <w:b/>
          <w:bCs/>
        </w:rPr>
        <w:t xml:space="preserve"> 01</w:t>
      </w:r>
      <w:r w:rsidR="003E4251">
        <w:t xml:space="preserve">: Índice de </w:t>
      </w:r>
      <w:r w:rsidR="000B2097">
        <w:t>V</w:t>
      </w:r>
      <w:r w:rsidR="00D17396">
        <w:t>endas</w:t>
      </w:r>
      <w:r w:rsidR="003E4251">
        <w:t xml:space="preserve"> de </w:t>
      </w:r>
      <w:r w:rsidR="000B2097">
        <w:t>V</w:t>
      </w:r>
      <w:r w:rsidR="00D17396">
        <w:t xml:space="preserve">arejo </w:t>
      </w:r>
      <w:r w:rsidR="003E4251">
        <w:t>do</w:t>
      </w:r>
      <w:r w:rsidR="000B2097">
        <w:t xml:space="preserve"> IBGE</w:t>
      </w:r>
      <w:r w:rsidR="00D17396">
        <w:t xml:space="preserve"> para Alagoas.</w:t>
      </w:r>
    </w:p>
    <w:p w14:paraId="2EAEA017" w14:textId="5B7B1C9B" w:rsidR="000B2097" w:rsidRDefault="000B2097" w:rsidP="000D590D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D053B5B" wp14:editId="00CDA330">
            <wp:extent cx="4572000" cy="2743200"/>
            <wp:effectExtent l="0" t="0" r="0" b="0"/>
            <wp:docPr id="80835295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2A2B00E-2C3B-C9BF-2B64-B9DD36889F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2F02F0B" w14:textId="3794F60C" w:rsidR="00CF1AC2" w:rsidRDefault="00CF1AC2" w:rsidP="000D590D">
      <w:pPr>
        <w:spacing w:line="360" w:lineRule="auto"/>
        <w:jc w:val="center"/>
      </w:pPr>
      <w:r w:rsidRPr="0086013D">
        <w:rPr>
          <w:b/>
          <w:bCs/>
        </w:rPr>
        <w:t>Fonte</w:t>
      </w:r>
      <w:r>
        <w:t xml:space="preserve">: </w:t>
      </w:r>
      <w:r w:rsidR="00FB37F0">
        <w:t xml:space="preserve">elaborado pelo Instituto </w:t>
      </w:r>
      <w:r w:rsidR="000D590D">
        <w:t xml:space="preserve">Fecomércio AL </w:t>
      </w:r>
      <w:r w:rsidR="00FB37F0">
        <w:t>com dados do IBGE (2024).</w:t>
      </w:r>
    </w:p>
    <w:p w14:paraId="4F2D2435" w14:textId="21022FA3" w:rsidR="000B2097" w:rsidRDefault="000F09BF" w:rsidP="009250A5">
      <w:pPr>
        <w:spacing w:line="360" w:lineRule="auto"/>
        <w:jc w:val="both"/>
      </w:pPr>
      <w:r>
        <w:lastRenderedPageBreak/>
        <w:t xml:space="preserve">Até setembro </w:t>
      </w:r>
      <w:r w:rsidR="0003301A">
        <w:t>o otimismo do varejo em Maceió</w:t>
      </w:r>
      <w:r w:rsidR="00134754">
        <w:t xml:space="preserve"> estava concentrado no crescimento do </w:t>
      </w:r>
      <w:proofErr w:type="spellStart"/>
      <w:r w:rsidR="00134754">
        <w:t>I</w:t>
      </w:r>
      <w:r w:rsidR="00D95081">
        <w:t>cec</w:t>
      </w:r>
      <w:proofErr w:type="spellEnd"/>
      <w:r w:rsidR="00134754">
        <w:t xml:space="preserve"> para as empresas com mais de 50 empregados</w:t>
      </w:r>
      <w:r w:rsidR="00753EDB">
        <w:t xml:space="preserve"> e </w:t>
      </w:r>
      <w:r w:rsidR="00DF6BF6">
        <w:t xml:space="preserve">entre agosto e setembro esse índice cresceu em 19,8%. Em outubro, </w:t>
      </w:r>
      <w:r w:rsidR="00BE6EB8">
        <w:t>essa perspectiva mudou e o otimismo do setor</w:t>
      </w:r>
      <w:r w:rsidR="0036399D">
        <w:t xml:space="preserve"> mudou</w:t>
      </w:r>
      <w:r w:rsidR="00AB6DE4">
        <w:t xml:space="preserve">, agora com </w:t>
      </w:r>
      <w:r w:rsidR="0036399D">
        <w:t xml:space="preserve">o crescimento do </w:t>
      </w:r>
      <w:proofErr w:type="spellStart"/>
      <w:r w:rsidR="0036399D">
        <w:t>I</w:t>
      </w:r>
      <w:r w:rsidR="00D95081">
        <w:t>cec</w:t>
      </w:r>
      <w:proofErr w:type="spellEnd"/>
      <w:r w:rsidR="0036399D">
        <w:t xml:space="preserve"> para as empresas menores (&gt;50)</w:t>
      </w:r>
      <w:r w:rsidR="00161D8A">
        <w:t xml:space="preserve">, que aumentou </w:t>
      </w:r>
      <w:r w:rsidR="007543A1">
        <w:t xml:space="preserve">7,2% frente </w:t>
      </w:r>
      <w:r w:rsidR="00D95081">
        <w:t xml:space="preserve">a </w:t>
      </w:r>
      <w:r w:rsidR="007543A1">
        <w:t xml:space="preserve">setembro, impactando diretamente no </w:t>
      </w:r>
      <w:proofErr w:type="spellStart"/>
      <w:r w:rsidR="004F248F">
        <w:t>I</w:t>
      </w:r>
      <w:r w:rsidR="00D95081">
        <w:t>cec</w:t>
      </w:r>
      <w:proofErr w:type="spellEnd"/>
      <w:r w:rsidR="00D95081">
        <w:t xml:space="preserve"> </w:t>
      </w:r>
      <w:r w:rsidR="004F248F">
        <w:t>total</w:t>
      </w:r>
      <w:r w:rsidR="00273B15">
        <w:t xml:space="preserve"> (</w:t>
      </w:r>
      <w:proofErr w:type="spellStart"/>
      <w:r w:rsidR="00273B15">
        <w:t>graf</w:t>
      </w:r>
      <w:proofErr w:type="spellEnd"/>
      <w:r w:rsidR="00273B15">
        <w:t xml:space="preserve"> 02)</w:t>
      </w:r>
      <w:r w:rsidR="004F248F">
        <w:t xml:space="preserve">. </w:t>
      </w:r>
    </w:p>
    <w:p w14:paraId="6BEA39FB" w14:textId="77777777" w:rsidR="00D95081" w:rsidRDefault="00D95081" w:rsidP="009250A5">
      <w:pPr>
        <w:spacing w:line="360" w:lineRule="auto"/>
        <w:jc w:val="both"/>
      </w:pPr>
    </w:p>
    <w:p w14:paraId="68B6E521" w14:textId="32FA4EA3" w:rsidR="00C07C0D" w:rsidRDefault="00CD7C85" w:rsidP="000D590D">
      <w:pPr>
        <w:spacing w:after="0"/>
        <w:jc w:val="center"/>
      </w:pPr>
      <w:r w:rsidRPr="009B27D9">
        <w:rPr>
          <w:b/>
          <w:bCs/>
        </w:rPr>
        <w:t>Gráfico 0</w:t>
      </w:r>
      <w:r w:rsidR="00273B15">
        <w:rPr>
          <w:b/>
          <w:bCs/>
        </w:rPr>
        <w:t>2</w:t>
      </w:r>
      <w:r w:rsidRPr="009B27D9">
        <w:t xml:space="preserve">: </w:t>
      </w:r>
      <w:r w:rsidR="00162E24" w:rsidRPr="009B27D9">
        <w:t>Evolução da confiança do comércio</w:t>
      </w:r>
      <w:r w:rsidR="00223E38" w:rsidRPr="009B27D9">
        <w:t xml:space="preserve"> por tamanho de empresa (</w:t>
      </w:r>
      <w:r w:rsidR="005A0849">
        <w:t>out</w:t>
      </w:r>
      <w:r w:rsidR="00223E38" w:rsidRPr="009B27D9">
        <w:t>/24)</w:t>
      </w:r>
    </w:p>
    <w:p w14:paraId="33A8C68D" w14:textId="47A78933" w:rsidR="00C07C0D" w:rsidRDefault="000D590D" w:rsidP="000D590D">
      <w:pPr>
        <w:spacing w:after="0"/>
        <w:jc w:val="center"/>
      </w:pPr>
      <w:r w:rsidRPr="003A0422">
        <w:rPr>
          <w:noProof/>
          <w:sz w:val="16"/>
          <w:szCs w:val="14"/>
        </w:rPr>
        <w:drawing>
          <wp:anchor distT="0" distB="0" distL="114300" distR="114300" simplePos="0" relativeHeight="251658240" behindDoc="1" locked="0" layoutInCell="1" allowOverlap="1" wp14:anchorId="2BA9EC07" wp14:editId="27046451">
            <wp:simplePos x="0" y="0"/>
            <wp:positionH relativeFrom="column">
              <wp:posOffset>477078</wp:posOffset>
            </wp:positionH>
            <wp:positionV relativeFrom="paragraph">
              <wp:posOffset>9940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37496140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F485A03-352C-70B2-28C3-09D4105E94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650E64">
        <w:br w:type="textWrapping" w:clear="all"/>
      </w:r>
    </w:p>
    <w:p w14:paraId="6AC5D0D5" w14:textId="58A52073" w:rsidR="002A29C4" w:rsidRPr="00591F7A" w:rsidRDefault="002A29C4" w:rsidP="000D590D">
      <w:pPr>
        <w:spacing w:after="0"/>
        <w:jc w:val="center"/>
        <w:rPr>
          <w:rFonts w:cs="Times New Roman"/>
        </w:rPr>
      </w:pPr>
      <w:r w:rsidRPr="002A29C4">
        <w:rPr>
          <w:rFonts w:cs="Times New Roman"/>
          <w:b/>
          <w:bCs/>
        </w:rPr>
        <w:t>Fonte</w:t>
      </w:r>
      <w:r w:rsidRPr="00591F7A">
        <w:rPr>
          <w:rFonts w:cs="Times New Roman"/>
        </w:rPr>
        <w:t xml:space="preserve">: elaborado pelo Instituto </w:t>
      </w:r>
      <w:r w:rsidR="000D590D">
        <w:rPr>
          <w:rFonts w:cs="Times New Roman"/>
        </w:rPr>
        <w:t xml:space="preserve">Fecomércio AL </w:t>
      </w:r>
      <w:r w:rsidRPr="00591F7A">
        <w:rPr>
          <w:rFonts w:cs="Times New Roman"/>
        </w:rPr>
        <w:t>com dados de Pesquisas CNC (2024)</w:t>
      </w:r>
    </w:p>
    <w:p w14:paraId="2B5FC54F" w14:textId="77777777" w:rsidR="009250A5" w:rsidRDefault="009250A5"/>
    <w:p w14:paraId="384C2951" w14:textId="47730299" w:rsidR="00FD6CCA" w:rsidRDefault="00165661" w:rsidP="002A29C4">
      <w:pPr>
        <w:spacing w:line="360" w:lineRule="auto"/>
        <w:jc w:val="both"/>
      </w:pPr>
      <w:r>
        <w:t xml:space="preserve">Esse crescimento </w:t>
      </w:r>
      <w:r w:rsidR="00D775BE">
        <w:t xml:space="preserve">recente </w:t>
      </w:r>
      <w:r w:rsidR="00355D77">
        <w:t>da confiança do empresário do comércio em Maceió</w:t>
      </w:r>
      <w:r w:rsidR="006C71B3">
        <w:t xml:space="preserve">, apesar de aparecer </w:t>
      </w:r>
      <w:r w:rsidR="00500AF6">
        <w:t>in</w:t>
      </w:r>
      <w:r w:rsidR="006C71B3">
        <w:t>stável nos últimos 1</w:t>
      </w:r>
      <w:r w:rsidR="00500AF6">
        <w:t>5</w:t>
      </w:r>
      <w:r w:rsidR="006C71B3">
        <w:t xml:space="preserve"> meses</w:t>
      </w:r>
      <w:r w:rsidR="00FC3115">
        <w:t>, mostra uma tendência de crescimento no período</w:t>
      </w:r>
      <w:r w:rsidR="00AE1C94">
        <w:t xml:space="preserve"> com variação positiva de </w:t>
      </w:r>
      <w:r w:rsidR="00852C35">
        <w:t xml:space="preserve">6% entre </w:t>
      </w:r>
      <w:r w:rsidR="001B706B">
        <w:t>agosto de 2023 e outubro de 2024.</w:t>
      </w:r>
      <w:r w:rsidR="003B307F">
        <w:t xml:space="preserve"> E ess</w:t>
      </w:r>
      <w:r w:rsidR="002D193C">
        <w:t>a</w:t>
      </w:r>
      <w:r w:rsidR="003B307F">
        <w:t xml:space="preserve"> </w:t>
      </w:r>
      <w:r w:rsidR="00412C3D">
        <w:t>confiança</w:t>
      </w:r>
      <w:r w:rsidR="00FE7946">
        <w:t xml:space="preserve"> pode ser oriunda </w:t>
      </w:r>
      <w:r w:rsidR="006954A5">
        <w:t xml:space="preserve">da melhoria das condições gerais da economia </w:t>
      </w:r>
      <w:r w:rsidR="000856E4">
        <w:t xml:space="preserve">brasileira e alagoana, em particular, impactando positivamente nas vendas do varejo </w:t>
      </w:r>
      <w:r w:rsidR="00DD5D35">
        <w:t xml:space="preserve">conforme pode ser percebido pelo IVV. </w:t>
      </w:r>
    </w:p>
    <w:p w14:paraId="619201EA" w14:textId="1B367AC6" w:rsidR="00752FBE" w:rsidRDefault="00AB4C14" w:rsidP="002A29C4">
      <w:pPr>
        <w:spacing w:line="360" w:lineRule="auto"/>
        <w:jc w:val="both"/>
      </w:pPr>
      <w:r>
        <w:t xml:space="preserve">Do ponto de vista da percepção do empresariado do varejo alagoano </w:t>
      </w:r>
      <w:r w:rsidR="00A228B3">
        <w:t>as condições de operação</w:t>
      </w:r>
      <w:r w:rsidR="00B07354">
        <w:t xml:space="preserve"> </w:t>
      </w:r>
      <w:r w:rsidR="00A228B3">
        <w:t>do negócio</w:t>
      </w:r>
      <w:r w:rsidR="00134FFE">
        <w:t xml:space="preserve"> (ICAEC)</w:t>
      </w:r>
      <w:r w:rsidR="00A228B3">
        <w:t xml:space="preserve"> no comércio </w:t>
      </w:r>
      <w:r w:rsidR="0000293B">
        <w:t xml:space="preserve">melhorou em </w:t>
      </w:r>
      <w:r w:rsidR="00F269C2">
        <w:t>7</w:t>
      </w:r>
      <w:r w:rsidR="0000293B">
        <w:t>% na comparação mensal</w:t>
      </w:r>
      <w:r w:rsidR="00733FB4">
        <w:t>, puxado pel</w:t>
      </w:r>
      <w:r w:rsidR="003E0221">
        <w:t xml:space="preserve">a melhoria </w:t>
      </w:r>
      <w:r w:rsidR="00733FB4">
        <w:t>nas condições da economia brasileira</w:t>
      </w:r>
      <w:r w:rsidR="003E0221">
        <w:t>, setor e</w:t>
      </w:r>
      <w:r w:rsidR="00F36359">
        <w:t xml:space="preserve"> na própria condição das</w:t>
      </w:r>
      <w:r w:rsidR="009F7981">
        <w:t xml:space="preserve"> empresa</w:t>
      </w:r>
      <w:r w:rsidR="00F36359">
        <w:t>s</w:t>
      </w:r>
      <w:r w:rsidR="00752FBE">
        <w:t xml:space="preserve"> </w:t>
      </w:r>
      <w:r w:rsidR="000731A2">
        <w:t>(tabela 01)</w:t>
      </w:r>
      <w:r w:rsidR="00070EB3">
        <w:t xml:space="preserve">. </w:t>
      </w:r>
    </w:p>
    <w:p w14:paraId="19547E8E" w14:textId="77777777" w:rsidR="00F269C2" w:rsidRDefault="00F269C2" w:rsidP="002A29C4">
      <w:pPr>
        <w:spacing w:line="360" w:lineRule="auto"/>
        <w:jc w:val="both"/>
      </w:pPr>
    </w:p>
    <w:p w14:paraId="366D983A" w14:textId="72A7CF66" w:rsidR="0091251B" w:rsidRDefault="00450596" w:rsidP="00C326C6">
      <w:pPr>
        <w:spacing w:after="0"/>
      </w:pPr>
      <w:r w:rsidRPr="002A29C4">
        <w:rPr>
          <w:b/>
          <w:bCs/>
        </w:rPr>
        <w:t>Tabela 01</w:t>
      </w:r>
      <w:r>
        <w:t xml:space="preserve">: </w:t>
      </w:r>
      <w:r w:rsidR="00C326C6">
        <w:t>R</w:t>
      </w:r>
      <w:r w:rsidR="00AC71A9">
        <w:t>esumo dos indicadores e subindicadores de confiança no comércio</w:t>
      </w:r>
      <w:r w:rsidR="00C326C6">
        <w:t xml:space="preserve"> (</w:t>
      </w:r>
      <w:r w:rsidR="00FA47EE">
        <w:t>out</w:t>
      </w:r>
      <w:r w:rsidR="00C326C6">
        <w:t>/24).</w:t>
      </w:r>
      <w:r w:rsidR="003667AD">
        <w:t xml:space="preserve"> </w:t>
      </w:r>
    </w:p>
    <w:tbl>
      <w:tblPr>
        <w:tblStyle w:val="TabeladeLista2-nfase4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1987"/>
        <w:gridCol w:w="1555"/>
      </w:tblGrid>
      <w:tr w:rsidR="00CF2C3F" w:rsidRPr="00A52BC2" w14:paraId="6ABDB178" w14:textId="77777777" w:rsidTr="00A52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0AB46CBB" w14:textId="112E8CFB" w:rsidR="00CF2C3F" w:rsidRPr="00A52BC2" w:rsidRDefault="00CF2C3F" w:rsidP="00C326C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6BBF08A" w14:textId="77777777" w:rsidR="00CF2C3F" w:rsidRPr="00A52BC2" w:rsidRDefault="00CF2C3F" w:rsidP="00C32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A52BC2">
              <w:rPr>
                <w:rFonts w:cs="Times New Roman"/>
                <w:sz w:val="20"/>
                <w:szCs w:val="20"/>
              </w:rPr>
              <w:t>Total</w:t>
            </w:r>
          </w:p>
        </w:tc>
        <w:tc>
          <w:tcPr>
            <w:tcW w:w="1987" w:type="dxa"/>
            <w:noWrap/>
            <w:vAlign w:val="center"/>
            <w:hideMark/>
          </w:tcPr>
          <w:p w14:paraId="3307B739" w14:textId="33C21721" w:rsidR="00CF2C3F" w:rsidRPr="00A52BC2" w:rsidRDefault="00CF2C3F" w:rsidP="00C32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A52BC2">
              <w:rPr>
                <w:rFonts w:cs="Times New Roman"/>
                <w:sz w:val="20"/>
                <w:szCs w:val="20"/>
              </w:rPr>
              <w:t>Variação Mensal (%)</w:t>
            </w:r>
          </w:p>
        </w:tc>
        <w:tc>
          <w:tcPr>
            <w:tcW w:w="1555" w:type="dxa"/>
            <w:noWrap/>
            <w:vAlign w:val="center"/>
            <w:hideMark/>
          </w:tcPr>
          <w:p w14:paraId="4A0CDE6C" w14:textId="30C2C2F1" w:rsidR="00CF2C3F" w:rsidRPr="00A52BC2" w:rsidRDefault="00CF2C3F" w:rsidP="00C32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A52BC2">
              <w:rPr>
                <w:rFonts w:cs="Times New Roman"/>
                <w:sz w:val="20"/>
                <w:szCs w:val="20"/>
              </w:rPr>
              <w:t>Variação anual (%)</w:t>
            </w:r>
          </w:p>
        </w:tc>
      </w:tr>
      <w:tr w:rsidR="000B22BF" w:rsidRPr="00A52BC2" w14:paraId="1F9D6D8A" w14:textId="77777777" w:rsidTr="000B2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</w:tcPr>
          <w:p w14:paraId="1C80428C" w14:textId="6CB71BA8" w:rsidR="000B22BF" w:rsidRPr="00A52BC2" w:rsidRDefault="000B22BF" w:rsidP="000B22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52BC2">
              <w:rPr>
                <w:rFonts w:cs="Times New Roman"/>
                <w:sz w:val="20"/>
                <w:szCs w:val="20"/>
              </w:rPr>
              <w:t>Indice de Confiança do Empresário do Comércio (ICEC)</w:t>
            </w:r>
          </w:p>
        </w:tc>
        <w:tc>
          <w:tcPr>
            <w:tcW w:w="993" w:type="dxa"/>
            <w:noWrap/>
            <w:vAlign w:val="center"/>
          </w:tcPr>
          <w:p w14:paraId="7F85C315" w14:textId="544BF0AF" w:rsidR="000B22BF" w:rsidRPr="000B22BF" w:rsidRDefault="000B22BF" w:rsidP="00876830">
            <w:pPr>
              <w:ind w:firstLineChars="13"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115,0</w:t>
            </w:r>
          </w:p>
        </w:tc>
        <w:tc>
          <w:tcPr>
            <w:tcW w:w="1987" w:type="dxa"/>
            <w:noWrap/>
            <w:vAlign w:val="center"/>
          </w:tcPr>
          <w:p w14:paraId="4999EEBF" w14:textId="181AA6B6" w:rsidR="000B22BF" w:rsidRPr="000B22BF" w:rsidRDefault="000B22BF" w:rsidP="000B22BF">
            <w:pPr>
              <w:tabs>
                <w:tab w:val="left" w:pos="599"/>
              </w:tabs>
              <w:ind w:firstLineChars="100" w:firstLine="2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7,0%</w:t>
            </w:r>
          </w:p>
        </w:tc>
        <w:tc>
          <w:tcPr>
            <w:tcW w:w="1555" w:type="dxa"/>
            <w:noWrap/>
            <w:vAlign w:val="center"/>
          </w:tcPr>
          <w:p w14:paraId="3168E171" w14:textId="5F18C437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8,6%</w:t>
            </w:r>
          </w:p>
        </w:tc>
      </w:tr>
      <w:tr w:rsidR="000B22BF" w:rsidRPr="00A52BC2" w14:paraId="5A3B5A99" w14:textId="77777777" w:rsidTr="000B22BF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0A4E3970" w14:textId="0F44644E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sz w:val="20"/>
                <w:szCs w:val="20"/>
              </w:rPr>
              <w:t xml:space="preserve">Condições atuais </w:t>
            </w:r>
            <w:r w:rsidR="00795B67">
              <w:rPr>
                <w:rFonts w:cs="Times New Roman"/>
                <w:sz w:val="20"/>
                <w:szCs w:val="20"/>
              </w:rPr>
              <w:t>(ICAEC)</w:t>
            </w:r>
          </w:p>
        </w:tc>
        <w:tc>
          <w:tcPr>
            <w:tcW w:w="993" w:type="dxa"/>
            <w:noWrap/>
            <w:vAlign w:val="center"/>
          </w:tcPr>
          <w:p w14:paraId="75FE464A" w14:textId="47257242" w:rsidR="000B22BF" w:rsidRPr="000B22BF" w:rsidRDefault="000B22BF" w:rsidP="00221D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90,2</w:t>
            </w:r>
          </w:p>
        </w:tc>
        <w:tc>
          <w:tcPr>
            <w:tcW w:w="1987" w:type="dxa"/>
            <w:noWrap/>
            <w:vAlign w:val="center"/>
            <w:hideMark/>
          </w:tcPr>
          <w:p w14:paraId="36DB8576" w14:textId="5F754C78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14,1%</w:t>
            </w:r>
          </w:p>
        </w:tc>
        <w:tc>
          <w:tcPr>
            <w:tcW w:w="1555" w:type="dxa"/>
            <w:noWrap/>
            <w:vAlign w:val="center"/>
          </w:tcPr>
          <w:p w14:paraId="1E9BCE05" w14:textId="4DC102D8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10,4%</w:t>
            </w:r>
          </w:p>
        </w:tc>
      </w:tr>
      <w:tr w:rsidR="000B22BF" w:rsidRPr="00A52BC2" w14:paraId="205242D4" w14:textId="77777777" w:rsidTr="000B2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320F960B" w14:textId="2FD3C2F0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Condições da Economia</w:t>
            </w:r>
          </w:p>
        </w:tc>
        <w:tc>
          <w:tcPr>
            <w:tcW w:w="993" w:type="dxa"/>
            <w:noWrap/>
            <w:vAlign w:val="center"/>
          </w:tcPr>
          <w:p w14:paraId="1AFC0482" w14:textId="3D4FEA8A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69,0</w:t>
            </w:r>
          </w:p>
        </w:tc>
        <w:tc>
          <w:tcPr>
            <w:tcW w:w="1987" w:type="dxa"/>
            <w:noWrap/>
            <w:vAlign w:val="center"/>
          </w:tcPr>
          <w:p w14:paraId="5145A0E7" w14:textId="295B3910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14,8%</w:t>
            </w:r>
          </w:p>
        </w:tc>
        <w:tc>
          <w:tcPr>
            <w:tcW w:w="1555" w:type="dxa"/>
            <w:noWrap/>
            <w:vAlign w:val="center"/>
          </w:tcPr>
          <w:p w14:paraId="773AA82A" w14:textId="06DC149A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1,8%</w:t>
            </w:r>
          </w:p>
        </w:tc>
      </w:tr>
      <w:tr w:rsidR="000B22BF" w:rsidRPr="00A52BC2" w14:paraId="2D079342" w14:textId="77777777" w:rsidTr="000B22BF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0EDA8454" w14:textId="69EA445B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Condições do Setor</w:t>
            </w:r>
          </w:p>
        </w:tc>
        <w:tc>
          <w:tcPr>
            <w:tcW w:w="993" w:type="dxa"/>
            <w:noWrap/>
            <w:vAlign w:val="center"/>
          </w:tcPr>
          <w:p w14:paraId="70133EAA" w14:textId="0E9532A9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87,3</w:t>
            </w:r>
          </w:p>
        </w:tc>
        <w:tc>
          <w:tcPr>
            <w:tcW w:w="1987" w:type="dxa"/>
            <w:noWrap/>
            <w:vAlign w:val="center"/>
          </w:tcPr>
          <w:p w14:paraId="2D57E9C8" w14:textId="072F6750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16,0%</w:t>
            </w:r>
          </w:p>
        </w:tc>
        <w:tc>
          <w:tcPr>
            <w:tcW w:w="1555" w:type="dxa"/>
            <w:noWrap/>
            <w:vAlign w:val="center"/>
          </w:tcPr>
          <w:p w14:paraId="20B07866" w14:textId="1928F28F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11,7%</w:t>
            </w:r>
          </w:p>
        </w:tc>
      </w:tr>
      <w:tr w:rsidR="000B22BF" w:rsidRPr="00A52BC2" w14:paraId="4C1CC55F" w14:textId="77777777" w:rsidTr="000B2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16A91948" w14:textId="5B4D48B9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Condições da Empresa</w:t>
            </w:r>
          </w:p>
        </w:tc>
        <w:tc>
          <w:tcPr>
            <w:tcW w:w="993" w:type="dxa"/>
            <w:noWrap/>
            <w:vAlign w:val="center"/>
          </w:tcPr>
          <w:p w14:paraId="703B8B83" w14:textId="11D17F6B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114,4</w:t>
            </w:r>
          </w:p>
        </w:tc>
        <w:tc>
          <w:tcPr>
            <w:tcW w:w="1987" w:type="dxa"/>
            <w:noWrap/>
            <w:vAlign w:val="center"/>
          </w:tcPr>
          <w:p w14:paraId="37640ECF" w14:textId="2364377A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12,4%</w:t>
            </w:r>
          </w:p>
        </w:tc>
        <w:tc>
          <w:tcPr>
            <w:tcW w:w="1555" w:type="dxa"/>
            <w:noWrap/>
            <w:vAlign w:val="center"/>
          </w:tcPr>
          <w:p w14:paraId="1498FC89" w14:textId="62626EF4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15,2%</w:t>
            </w:r>
          </w:p>
        </w:tc>
      </w:tr>
      <w:tr w:rsidR="000B22BF" w:rsidRPr="00A52BC2" w14:paraId="502B058A" w14:textId="77777777" w:rsidTr="000B22B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06CCB0CC" w14:textId="780969BE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sz w:val="20"/>
                <w:szCs w:val="20"/>
              </w:rPr>
              <w:t>Expectativas</w:t>
            </w: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795B67" w:rsidRPr="00795B67">
              <w:rPr>
                <w:rFonts w:cs="Times New Roman"/>
                <w:sz w:val="20"/>
                <w:szCs w:val="20"/>
              </w:rPr>
              <w:t>(IEEC)</w:t>
            </w:r>
          </w:p>
        </w:tc>
        <w:tc>
          <w:tcPr>
            <w:tcW w:w="993" w:type="dxa"/>
            <w:noWrap/>
            <w:vAlign w:val="center"/>
          </w:tcPr>
          <w:p w14:paraId="75A72912" w14:textId="52BC8D45" w:rsidR="000B22BF" w:rsidRPr="000B22BF" w:rsidRDefault="000B22BF" w:rsidP="00221D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149,3</w:t>
            </w:r>
          </w:p>
        </w:tc>
        <w:tc>
          <w:tcPr>
            <w:tcW w:w="1987" w:type="dxa"/>
            <w:noWrap/>
            <w:vAlign w:val="center"/>
          </w:tcPr>
          <w:p w14:paraId="28DF82C3" w14:textId="4415D5F7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4,1%</w:t>
            </w:r>
          </w:p>
        </w:tc>
        <w:tc>
          <w:tcPr>
            <w:tcW w:w="1555" w:type="dxa"/>
            <w:noWrap/>
            <w:vAlign w:val="center"/>
          </w:tcPr>
          <w:p w14:paraId="21A849FC" w14:textId="62FA271F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12,2%</w:t>
            </w:r>
          </w:p>
        </w:tc>
      </w:tr>
      <w:tr w:rsidR="000B22BF" w:rsidRPr="00A52BC2" w14:paraId="630ADFAD" w14:textId="77777777" w:rsidTr="000B2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1D80536E" w14:textId="77777777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Expectativa da economia</w:t>
            </w:r>
          </w:p>
        </w:tc>
        <w:tc>
          <w:tcPr>
            <w:tcW w:w="993" w:type="dxa"/>
            <w:noWrap/>
            <w:vAlign w:val="center"/>
          </w:tcPr>
          <w:p w14:paraId="5F0D63B3" w14:textId="09A72008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138,0</w:t>
            </w:r>
          </w:p>
        </w:tc>
        <w:tc>
          <w:tcPr>
            <w:tcW w:w="1987" w:type="dxa"/>
            <w:noWrap/>
            <w:vAlign w:val="center"/>
          </w:tcPr>
          <w:p w14:paraId="1FB6A179" w14:textId="56FEA572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6,7%</w:t>
            </w:r>
          </w:p>
        </w:tc>
        <w:tc>
          <w:tcPr>
            <w:tcW w:w="1555" w:type="dxa"/>
            <w:noWrap/>
            <w:vAlign w:val="center"/>
          </w:tcPr>
          <w:p w14:paraId="3C5D5176" w14:textId="4E33FAAA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17,9%</w:t>
            </w:r>
          </w:p>
        </w:tc>
      </w:tr>
      <w:tr w:rsidR="000B22BF" w:rsidRPr="00A52BC2" w14:paraId="6B878313" w14:textId="77777777" w:rsidTr="000B22BF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3333D873" w14:textId="77777777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Expectativa do setor</w:t>
            </w:r>
          </w:p>
        </w:tc>
        <w:tc>
          <w:tcPr>
            <w:tcW w:w="993" w:type="dxa"/>
            <w:noWrap/>
            <w:vAlign w:val="center"/>
          </w:tcPr>
          <w:p w14:paraId="67037D21" w14:textId="774CEA07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148,5</w:t>
            </w:r>
          </w:p>
        </w:tc>
        <w:tc>
          <w:tcPr>
            <w:tcW w:w="1987" w:type="dxa"/>
            <w:noWrap/>
            <w:vAlign w:val="center"/>
          </w:tcPr>
          <w:p w14:paraId="0BE45487" w14:textId="0C2C4A00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3,3%</w:t>
            </w:r>
          </w:p>
        </w:tc>
        <w:tc>
          <w:tcPr>
            <w:tcW w:w="1555" w:type="dxa"/>
            <w:noWrap/>
            <w:vAlign w:val="center"/>
          </w:tcPr>
          <w:p w14:paraId="518B63FB" w14:textId="4A234A91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11,2%</w:t>
            </w:r>
          </w:p>
        </w:tc>
      </w:tr>
      <w:tr w:rsidR="000B22BF" w:rsidRPr="00A52BC2" w14:paraId="282EB937" w14:textId="77777777" w:rsidTr="000B2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48BC6983" w14:textId="149D971F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Expectativa da empresa</w:t>
            </w:r>
          </w:p>
        </w:tc>
        <w:tc>
          <w:tcPr>
            <w:tcW w:w="993" w:type="dxa"/>
            <w:noWrap/>
            <w:vAlign w:val="center"/>
          </w:tcPr>
          <w:p w14:paraId="7F2898EF" w14:textId="13FC40BD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161,4</w:t>
            </w:r>
          </w:p>
        </w:tc>
        <w:tc>
          <w:tcPr>
            <w:tcW w:w="1987" w:type="dxa"/>
            <w:noWrap/>
            <w:vAlign w:val="center"/>
          </w:tcPr>
          <w:p w14:paraId="537FFA91" w14:textId="3C062012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2,6%</w:t>
            </w:r>
          </w:p>
        </w:tc>
        <w:tc>
          <w:tcPr>
            <w:tcW w:w="1555" w:type="dxa"/>
            <w:noWrap/>
            <w:vAlign w:val="center"/>
          </w:tcPr>
          <w:p w14:paraId="6FBC5C52" w14:textId="416EDFA6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8,5%</w:t>
            </w:r>
          </w:p>
        </w:tc>
      </w:tr>
      <w:tr w:rsidR="000B22BF" w:rsidRPr="00A52BC2" w14:paraId="4553E4DE" w14:textId="77777777" w:rsidTr="000B22BF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23843D89" w14:textId="0DC4D202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sz w:val="20"/>
                <w:szCs w:val="20"/>
              </w:rPr>
              <w:t>Intenções de Investimento</w:t>
            </w: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795B67" w:rsidRPr="00795B67">
              <w:rPr>
                <w:rFonts w:cs="Times New Roman"/>
                <w:sz w:val="20"/>
                <w:szCs w:val="20"/>
              </w:rPr>
              <w:t>(IIEC)</w:t>
            </w:r>
          </w:p>
        </w:tc>
        <w:tc>
          <w:tcPr>
            <w:tcW w:w="993" w:type="dxa"/>
            <w:noWrap/>
            <w:vAlign w:val="center"/>
          </w:tcPr>
          <w:p w14:paraId="23398058" w14:textId="2C1331A0" w:rsidR="000B22BF" w:rsidRPr="000B22BF" w:rsidRDefault="000B22BF" w:rsidP="00221D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105,5</w:t>
            </w:r>
          </w:p>
        </w:tc>
        <w:tc>
          <w:tcPr>
            <w:tcW w:w="1987" w:type="dxa"/>
            <w:noWrap/>
            <w:vAlign w:val="center"/>
          </w:tcPr>
          <w:p w14:paraId="6FFD860F" w14:textId="418AF347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5,6%</w:t>
            </w:r>
          </w:p>
        </w:tc>
        <w:tc>
          <w:tcPr>
            <w:tcW w:w="1555" w:type="dxa"/>
            <w:noWrap/>
            <w:vAlign w:val="center"/>
          </w:tcPr>
          <w:p w14:paraId="6C0CE256" w14:textId="469BD975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2,6%</w:t>
            </w:r>
          </w:p>
        </w:tc>
      </w:tr>
      <w:tr w:rsidR="000B22BF" w:rsidRPr="00A52BC2" w14:paraId="33546D9A" w14:textId="77777777" w:rsidTr="000B2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3E7FFA95" w14:textId="77777777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Expectativas para Contratação de Funcionários</w:t>
            </w:r>
          </w:p>
        </w:tc>
        <w:tc>
          <w:tcPr>
            <w:tcW w:w="993" w:type="dxa"/>
            <w:noWrap/>
            <w:vAlign w:val="center"/>
          </w:tcPr>
          <w:p w14:paraId="4EBCE91D" w14:textId="5CB54E7C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126,4</w:t>
            </w:r>
          </w:p>
        </w:tc>
        <w:tc>
          <w:tcPr>
            <w:tcW w:w="1987" w:type="dxa"/>
            <w:noWrap/>
            <w:vAlign w:val="center"/>
          </w:tcPr>
          <w:p w14:paraId="4047E636" w14:textId="7B89D455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5,8%</w:t>
            </w:r>
          </w:p>
        </w:tc>
        <w:tc>
          <w:tcPr>
            <w:tcW w:w="1555" w:type="dxa"/>
            <w:noWrap/>
            <w:vAlign w:val="center"/>
          </w:tcPr>
          <w:p w14:paraId="215775F1" w14:textId="33EDC076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10,1%</w:t>
            </w:r>
          </w:p>
        </w:tc>
      </w:tr>
      <w:tr w:rsidR="000B22BF" w:rsidRPr="00A52BC2" w14:paraId="696B370E" w14:textId="77777777" w:rsidTr="000B22B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48FD789F" w14:textId="77777777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Nível de Investimento das Empresas</w:t>
            </w:r>
          </w:p>
        </w:tc>
        <w:tc>
          <w:tcPr>
            <w:tcW w:w="993" w:type="dxa"/>
            <w:noWrap/>
            <w:vAlign w:val="center"/>
          </w:tcPr>
          <w:p w14:paraId="3F095722" w14:textId="07B8F200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102,6</w:t>
            </w:r>
          </w:p>
        </w:tc>
        <w:tc>
          <w:tcPr>
            <w:tcW w:w="1987" w:type="dxa"/>
            <w:noWrap/>
            <w:vAlign w:val="center"/>
          </w:tcPr>
          <w:p w14:paraId="6460985A" w14:textId="7C78889B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4,9%</w:t>
            </w:r>
          </w:p>
        </w:tc>
        <w:tc>
          <w:tcPr>
            <w:tcW w:w="1555" w:type="dxa"/>
            <w:noWrap/>
            <w:vAlign w:val="center"/>
          </w:tcPr>
          <w:p w14:paraId="68C1AF33" w14:textId="075D886D" w:rsidR="000B22BF" w:rsidRPr="000B22BF" w:rsidRDefault="000B22BF" w:rsidP="000B2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0,7%</w:t>
            </w:r>
          </w:p>
        </w:tc>
      </w:tr>
      <w:tr w:rsidR="000B22BF" w:rsidRPr="00A52BC2" w14:paraId="030D86F9" w14:textId="77777777" w:rsidTr="000B2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noWrap/>
            <w:vAlign w:val="center"/>
            <w:hideMark/>
          </w:tcPr>
          <w:p w14:paraId="512BF3C5" w14:textId="77777777" w:rsidR="000B22BF" w:rsidRPr="00A52BC2" w:rsidRDefault="000B22BF" w:rsidP="000B22BF">
            <w:pPr>
              <w:jc w:val="center"/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A52BC2">
              <w:rPr>
                <w:rFonts w:cs="Times New Roman"/>
                <w:b w:val="0"/>
                <w:bCs w:val="0"/>
                <w:sz w:val="20"/>
                <w:szCs w:val="20"/>
              </w:rPr>
              <w:t>Situação Atual dos Estoques</w:t>
            </w:r>
          </w:p>
        </w:tc>
        <w:tc>
          <w:tcPr>
            <w:tcW w:w="993" w:type="dxa"/>
            <w:noWrap/>
            <w:vAlign w:val="center"/>
          </w:tcPr>
          <w:p w14:paraId="1E33A4AF" w14:textId="124B11C2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b/>
                <w:bCs/>
                <w:color w:val="000000"/>
                <w:sz w:val="22"/>
              </w:rPr>
              <w:t>87,7</w:t>
            </w:r>
          </w:p>
        </w:tc>
        <w:tc>
          <w:tcPr>
            <w:tcW w:w="1987" w:type="dxa"/>
            <w:noWrap/>
            <w:vAlign w:val="center"/>
          </w:tcPr>
          <w:p w14:paraId="3E41986E" w14:textId="24FC6219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6,1%</w:t>
            </w:r>
          </w:p>
        </w:tc>
        <w:tc>
          <w:tcPr>
            <w:tcW w:w="1555" w:type="dxa"/>
            <w:noWrap/>
            <w:vAlign w:val="center"/>
          </w:tcPr>
          <w:p w14:paraId="7581790B" w14:textId="606D5A62" w:rsidR="000B22BF" w:rsidRPr="000B22BF" w:rsidRDefault="000B22BF" w:rsidP="000B2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0B22BF">
              <w:rPr>
                <w:rFonts w:cs="Times New Roman"/>
                <w:color w:val="000000"/>
                <w:sz w:val="22"/>
              </w:rPr>
              <w:t>-4,8%</w:t>
            </w:r>
          </w:p>
        </w:tc>
      </w:tr>
    </w:tbl>
    <w:p w14:paraId="4E95DEA6" w14:textId="77777777" w:rsidR="000D590D" w:rsidRPr="00591F7A" w:rsidRDefault="000D590D" w:rsidP="000D590D">
      <w:pPr>
        <w:spacing w:after="0"/>
        <w:rPr>
          <w:rFonts w:cs="Times New Roman"/>
        </w:rPr>
      </w:pPr>
      <w:r w:rsidRPr="002A29C4">
        <w:rPr>
          <w:rFonts w:cs="Times New Roman"/>
          <w:b/>
          <w:bCs/>
        </w:rPr>
        <w:t>Fonte</w:t>
      </w:r>
      <w:r w:rsidRPr="00591F7A">
        <w:rPr>
          <w:rFonts w:cs="Times New Roman"/>
        </w:rPr>
        <w:t xml:space="preserve">: elaborado pelo Instituto </w:t>
      </w:r>
      <w:r>
        <w:rPr>
          <w:rFonts w:cs="Times New Roman"/>
        </w:rPr>
        <w:t xml:space="preserve">Fecomércio AL </w:t>
      </w:r>
      <w:r w:rsidRPr="00591F7A">
        <w:rPr>
          <w:rFonts w:cs="Times New Roman"/>
        </w:rPr>
        <w:t>com dados de Pesquisas CNC (2024)</w:t>
      </w:r>
    </w:p>
    <w:p w14:paraId="5CE5DC70" w14:textId="77777777" w:rsidR="00CF2C3F" w:rsidRDefault="00CF2C3F"/>
    <w:p w14:paraId="15E2CA74" w14:textId="43ABAA86" w:rsidR="006D500D" w:rsidRDefault="002220F6" w:rsidP="002D1D54">
      <w:pPr>
        <w:spacing w:line="360" w:lineRule="auto"/>
        <w:jc w:val="both"/>
      </w:pPr>
      <w:r>
        <w:t xml:space="preserve">Em relação as expectativas </w:t>
      </w:r>
      <w:r w:rsidR="00A25B49">
        <w:t>do empresário</w:t>
      </w:r>
      <w:r w:rsidR="002D1D54">
        <w:t xml:space="preserve"> para o comércio</w:t>
      </w:r>
      <w:r w:rsidR="00134FFE">
        <w:t xml:space="preserve"> (IEEC)</w:t>
      </w:r>
      <w:r w:rsidR="002D1D54">
        <w:t xml:space="preserve">, houve um crescimento de </w:t>
      </w:r>
      <w:r w:rsidR="00F36359">
        <w:t>4,1</w:t>
      </w:r>
      <w:r w:rsidR="002C2138">
        <w:t>%</w:t>
      </w:r>
      <w:r w:rsidR="00EE7A69">
        <w:t xml:space="preserve"> frente ao mês de agosto e todos os indicadores de expectativas são positivos. </w:t>
      </w:r>
      <w:r w:rsidR="00D20A94">
        <w:t xml:space="preserve">As expectativas afetam os investimentos, visto que ambos tratam com percepções sobre o futuro, assim, </w:t>
      </w:r>
      <w:r w:rsidR="003B5D82">
        <w:t>as intenções de investimento</w:t>
      </w:r>
      <w:r w:rsidR="00134FFE">
        <w:t xml:space="preserve"> (IIEC)</w:t>
      </w:r>
      <w:r w:rsidR="003B5D82">
        <w:t xml:space="preserve"> no geral </w:t>
      </w:r>
      <w:r w:rsidR="00D20A94">
        <w:t>se apresenta</w:t>
      </w:r>
      <w:r w:rsidR="00ED0C30">
        <w:t>ra</w:t>
      </w:r>
      <w:r w:rsidR="00D20A94">
        <w:t>m fortes com o crescimento de 5,6%</w:t>
      </w:r>
      <w:r w:rsidR="00DF4D0D">
        <w:t xml:space="preserve">, frente </w:t>
      </w:r>
      <w:r w:rsidR="00822FBD">
        <w:t>a</w:t>
      </w:r>
      <w:r w:rsidR="00DF4D0D">
        <w:t xml:space="preserve">o mês anterior. </w:t>
      </w:r>
    </w:p>
    <w:p w14:paraId="72C408DB" w14:textId="21CB00CB" w:rsidR="00F90C3B" w:rsidRDefault="00A06D69" w:rsidP="002A29C4">
      <w:pPr>
        <w:spacing w:line="360" w:lineRule="auto"/>
        <w:jc w:val="both"/>
      </w:pPr>
      <w:r>
        <w:t xml:space="preserve">Ao se decompor o ICEC </w:t>
      </w:r>
      <w:r w:rsidR="00F5575E">
        <w:t>por segmento de varejo (duráveis, semiduráveis e não duráveis)</w:t>
      </w:r>
      <w:r w:rsidR="00B756AC">
        <w:t xml:space="preserve">, </w:t>
      </w:r>
      <w:r w:rsidR="00DB1542">
        <w:t>observa-se que o</w:t>
      </w:r>
      <w:r w:rsidR="003D4E21" w:rsidRPr="00A06D69">
        <w:t xml:space="preserve"> </w:t>
      </w:r>
      <w:r w:rsidR="00F24293" w:rsidRPr="00A06D69">
        <w:t>empres</w:t>
      </w:r>
      <w:r w:rsidR="00A8119A" w:rsidRPr="00A06D69">
        <w:t xml:space="preserve">ariado </w:t>
      </w:r>
      <w:r w:rsidR="00F24293" w:rsidRPr="00A06D69">
        <w:t>d</w:t>
      </w:r>
      <w:r w:rsidR="00E04513">
        <w:t xml:space="preserve">o segmento de </w:t>
      </w:r>
      <w:r w:rsidR="005F7AE4" w:rsidRPr="00A06D69">
        <w:t>semiduráveis</w:t>
      </w:r>
      <w:r w:rsidR="002F2E80">
        <w:t xml:space="preserve"> </w:t>
      </w:r>
      <w:r w:rsidR="00016A28">
        <w:t>apresentou</w:t>
      </w:r>
      <w:r w:rsidR="00D20FAF">
        <w:t xml:space="preserve"> </w:t>
      </w:r>
      <w:r w:rsidR="002F0699">
        <w:t xml:space="preserve">melhoria </w:t>
      </w:r>
      <w:r w:rsidR="00D20FAF">
        <w:t xml:space="preserve">na </w:t>
      </w:r>
      <w:r w:rsidR="003D1C3B">
        <w:t xml:space="preserve">confiança dos </w:t>
      </w:r>
      <w:r w:rsidR="00D20FAF">
        <w:t>negócio</w:t>
      </w:r>
      <w:r w:rsidR="003D1C3B">
        <w:t>s</w:t>
      </w:r>
      <w:r w:rsidR="00016A28">
        <w:t xml:space="preserve"> </w:t>
      </w:r>
      <w:r w:rsidR="003D1C3B">
        <w:t>em</w:t>
      </w:r>
      <w:r w:rsidR="007F4DB5">
        <w:t xml:space="preserve"> 5,4%</w:t>
      </w:r>
      <w:r w:rsidR="003D1C3B">
        <w:t xml:space="preserve"> para o mês de</w:t>
      </w:r>
      <w:r w:rsidR="00A7606D">
        <w:t xml:space="preserve"> outubro, após uma redução de</w:t>
      </w:r>
      <w:r w:rsidR="00016A28">
        <w:t xml:space="preserve"> -</w:t>
      </w:r>
      <w:r w:rsidR="003A60AA">
        <w:t>4,4%</w:t>
      </w:r>
      <w:r w:rsidR="00D20FAF">
        <w:t>,</w:t>
      </w:r>
      <w:r w:rsidR="00A7606D">
        <w:t xml:space="preserve"> em setembro</w:t>
      </w:r>
      <w:r w:rsidR="007C5CAF">
        <w:t xml:space="preserve"> (gráf</w:t>
      </w:r>
      <w:r w:rsidR="000D590D">
        <w:t>ico</w:t>
      </w:r>
      <w:r w:rsidR="007C5CAF">
        <w:t xml:space="preserve"> 02)</w:t>
      </w:r>
      <w:r w:rsidR="00A7606D">
        <w:t xml:space="preserve">. </w:t>
      </w:r>
      <w:r w:rsidR="00AB014F">
        <w:t>O</w:t>
      </w:r>
      <w:r w:rsidR="00CD123A">
        <w:t>utubro</w:t>
      </w:r>
      <w:r w:rsidR="00AB014F">
        <w:t xml:space="preserve"> anotou </w:t>
      </w:r>
      <w:r w:rsidR="00DF1199">
        <w:t xml:space="preserve">a reativação do </w:t>
      </w:r>
      <w:r w:rsidR="00AB014F">
        <w:t>crescimento</w:t>
      </w:r>
      <w:r w:rsidR="00DF1199">
        <w:t xml:space="preserve"> do índice</w:t>
      </w:r>
      <w:r w:rsidR="00EC6E2E">
        <w:t xml:space="preserve"> para esse segmento</w:t>
      </w:r>
      <w:r w:rsidR="0057171C">
        <w:t>,</w:t>
      </w:r>
      <w:r w:rsidR="00E56D60">
        <w:t xml:space="preserve"> que </w:t>
      </w:r>
      <w:r w:rsidR="004E3C3F">
        <w:t xml:space="preserve">já vinha </w:t>
      </w:r>
      <w:r w:rsidR="00E56D60">
        <w:t>acontecendo em julho e agosto</w:t>
      </w:r>
      <w:r w:rsidR="00EC6E2E">
        <w:t>,</w:t>
      </w:r>
      <w:r w:rsidR="003D1C3B">
        <w:t xml:space="preserve"> mas </w:t>
      </w:r>
      <w:r w:rsidR="004858B3">
        <w:t>caiu em setembro. N</w:t>
      </w:r>
      <w:r w:rsidR="00EC6E2E">
        <w:t>ormalmente</w:t>
      </w:r>
      <w:r w:rsidR="004858B3">
        <w:t xml:space="preserve">, esse segmento apresenta crescimento </w:t>
      </w:r>
      <w:r w:rsidR="00B31F0A">
        <w:t>nos meses finais do ano em virtude do consumo de Natal e verão</w:t>
      </w:r>
      <w:r w:rsidR="00E56D60">
        <w:t xml:space="preserve">. </w:t>
      </w:r>
    </w:p>
    <w:p w14:paraId="44FB8963" w14:textId="77777777" w:rsidR="007C5CAF" w:rsidRDefault="005D602F" w:rsidP="002A29C4">
      <w:pPr>
        <w:spacing w:line="360" w:lineRule="auto"/>
        <w:jc w:val="both"/>
      </w:pPr>
      <w:r>
        <w:lastRenderedPageBreak/>
        <w:t>Por outro lado, o</w:t>
      </w:r>
      <w:r w:rsidR="009736B7">
        <w:t xml:space="preserve"> empresário do setor de supermercados, farmácia e perfumaria (os</w:t>
      </w:r>
      <w:r>
        <w:t xml:space="preserve"> </w:t>
      </w:r>
      <w:r w:rsidR="009736B7">
        <w:t xml:space="preserve">bens </w:t>
      </w:r>
      <w:r>
        <w:t>não-duráveis</w:t>
      </w:r>
      <w:r w:rsidR="009736B7">
        <w:t xml:space="preserve">), </w:t>
      </w:r>
      <w:r w:rsidR="006D74E8">
        <w:t xml:space="preserve">manteve </w:t>
      </w:r>
      <w:r w:rsidR="009736B7">
        <w:t>a</w:t>
      </w:r>
      <w:r w:rsidR="0097712D">
        <w:t xml:space="preserve"> melhoria </w:t>
      </w:r>
      <w:r w:rsidR="006D74E8">
        <w:t>na confiança</w:t>
      </w:r>
      <w:r w:rsidR="0097712D">
        <w:t xml:space="preserve"> </w:t>
      </w:r>
      <w:r w:rsidR="006D74E8">
        <w:t>em</w:t>
      </w:r>
      <w:r w:rsidR="00332E75">
        <w:t xml:space="preserve"> 3,6%</w:t>
      </w:r>
      <w:r w:rsidR="000E240C">
        <w:t xml:space="preserve">, mas menor que o mês </w:t>
      </w:r>
      <w:r w:rsidR="00BC5C59">
        <w:t>de se</w:t>
      </w:r>
      <w:r w:rsidR="002E4DF9">
        <w:t>tembro, que tinha aumentado</w:t>
      </w:r>
      <w:r w:rsidR="0097712D">
        <w:t xml:space="preserve"> </w:t>
      </w:r>
      <w:r w:rsidR="008C206F">
        <w:t>8</w:t>
      </w:r>
      <w:r w:rsidR="0097712D">
        <w:t>%</w:t>
      </w:r>
      <w:r w:rsidR="002E4DF9">
        <w:t xml:space="preserve">. </w:t>
      </w:r>
    </w:p>
    <w:p w14:paraId="0FE9C45A" w14:textId="13BF541D" w:rsidR="00E47EF4" w:rsidRDefault="00E47EF4" w:rsidP="002A29C4">
      <w:pPr>
        <w:spacing w:line="360" w:lineRule="auto"/>
        <w:jc w:val="both"/>
      </w:pPr>
      <w:r>
        <w:t>O</w:t>
      </w:r>
      <w:r w:rsidR="00000213">
        <w:t xml:space="preserve"> empresariado do</w:t>
      </w:r>
      <w:r>
        <w:t xml:space="preserve"> segmento dos duráveis </w:t>
      </w:r>
      <w:r w:rsidR="00D934C8">
        <w:t>tam</w:t>
      </w:r>
      <w:r w:rsidR="00000213">
        <w:t>bém</w:t>
      </w:r>
      <w:r w:rsidR="00D31B20">
        <w:t xml:space="preserve"> apresentou crescimento</w:t>
      </w:r>
      <w:r w:rsidR="00390F39">
        <w:t xml:space="preserve"> </w:t>
      </w:r>
      <w:r w:rsidR="00E473E6">
        <w:t>d</w:t>
      </w:r>
      <w:r w:rsidR="00A97AD5">
        <w:t>a</w:t>
      </w:r>
      <w:r w:rsidR="00F0051F">
        <w:t xml:space="preserve"> </w:t>
      </w:r>
      <w:r w:rsidR="00E473E6">
        <w:t>confiança no</w:t>
      </w:r>
      <w:r w:rsidR="004D1A0A">
        <w:t xml:space="preserve"> comércio</w:t>
      </w:r>
      <w:r w:rsidR="00F0051F">
        <w:t xml:space="preserve"> </w:t>
      </w:r>
      <w:r w:rsidR="003C1970">
        <w:t>em outubro</w:t>
      </w:r>
      <w:r w:rsidR="00E473E6">
        <w:t xml:space="preserve"> de</w:t>
      </w:r>
      <w:r w:rsidR="003C1970">
        <w:t xml:space="preserve"> 8,5%</w:t>
      </w:r>
      <w:r w:rsidR="00635DFD">
        <w:t xml:space="preserve">. </w:t>
      </w:r>
      <w:r w:rsidR="00692053">
        <w:t xml:space="preserve">Em </w:t>
      </w:r>
      <w:r w:rsidR="00390F39">
        <w:t xml:space="preserve">setembro </w:t>
      </w:r>
      <w:r w:rsidR="00E473E6">
        <w:t xml:space="preserve">o aumento na confiança foi </w:t>
      </w:r>
      <w:r w:rsidR="00692053">
        <w:t xml:space="preserve">de </w:t>
      </w:r>
      <w:r w:rsidR="003F36E4">
        <w:t>3,8%</w:t>
      </w:r>
      <w:r w:rsidR="00A30F77">
        <w:t>, mas</w:t>
      </w:r>
      <w:r w:rsidR="000C1EC7">
        <w:t xml:space="preserve"> no mês anterior, </w:t>
      </w:r>
      <w:r w:rsidR="0073336B">
        <w:t>agosto</w:t>
      </w:r>
      <w:r w:rsidR="000C1EC7">
        <w:t>,</w:t>
      </w:r>
      <w:r w:rsidR="00A30F77">
        <w:t xml:space="preserve"> houve redução </w:t>
      </w:r>
      <w:r w:rsidR="00CD585B">
        <w:t xml:space="preserve">de -2,9%. </w:t>
      </w:r>
      <w:r w:rsidR="0096039E">
        <w:t>Mostrando, para esse segmento</w:t>
      </w:r>
      <w:r w:rsidR="009F1073">
        <w:t xml:space="preserve"> de venda de produtos</w:t>
      </w:r>
      <w:r w:rsidR="0096039E">
        <w:t xml:space="preserve">, uma relativa instabilidade na confiança do empresariado. </w:t>
      </w:r>
      <w:r w:rsidR="00CB4731">
        <w:t>Esse s</w:t>
      </w:r>
      <w:r w:rsidR="00571FB7">
        <w:t xml:space="preserve">egmento vinha </w:t>
      </w:r>
      <w:r w:rsidR="00CD585B">
        <w:t>apresenta</w:t>
      </w:r>
      <w:r w:rsidR="00F7024D">
        <w:t>n</w:t>
      </w:r>
      <w:r w:rsidR="00CD585B">
        <w:t xml:space="preserve">do </w:t>
      </w:r>
      <w:r w:rsidR="00985CD8">
        <w:t xml:space="preserve">crescimento </w:t>
      </w:r>
      <w:r w:rsidR="00F7024D">
        <w:t xml:space="preserve">na confiança </w:t>
      </w:r>
      <w:r w:rsidR="00A97AD5">
        <w:t xml:space="preserve">desde maio, em grande medida devido </w:t>
      </w:r>
      <w:r w:rsidR="00E45C9E">
        <w:t>ao forte impulso do crédito para o consumidor final</w:t>
      </w:r>
      <w:r w:rsidR="00F7024D">
        <w:t xml:space="preserve"> em Alagoas</w:t>
      </w:r>
      <w:r w:rsidR="00835253">
        <w:t xml:space="preserve"> (</w:t>
      </w:r>
      <w:r w:rsidR="00C16E7B">
        <w:t>g</w:t>
      </w:r>
      <w:r w:rsidR="00835253">
        <w:t>r</w:t>
      </w:r>
      <w:r w:rsidR="00C16E7B">
        <w:t>á</w:t>
      </w:r>
      <w:r w:rsidR="00835253">
        <w:t>f</w:t>
      </w:r>
      <w:r w:rsidR="000D590D">
        <w:t>ico</w:t>
      </w:r>
      <w:r w:rsidR="00835253">
        <w:t xml:space="preserve"> 02)</w:t>
      </w:r>
      <w:r w:rsidR="00A97AD5">
        <w:t xml:space="preserve">. </w:t>
      </w:r>
    </w:p>
    <w:p w14:paraId="2E0A8ED0" w14:textId="77777777" w:rsidR="00D95081" w:rsidRDefault="00D95081" w:rsidP="002A29C4">
      <w:pPr>
        <w:spacing w:line="360" w:lineRule="auto"/>
        <w:jc w:val="both"/>
      </w:pPr>
    </w:p>
    <w:p w14:paraId="660DFB20" w14:textId="7CB1CDD8" w:rsidR="001235D0" w:rsidRDefault="003E6C53" w:rsidP="00DD25A3">
      <w:pPr>
        <w:spacing w:after="0"/>
        <w:rPr>
          <w:noProof/>
        </w:rPr>
      </w:pPr>
      <w:r w:rsidRPr="002A29C4">
        <w:rPr>
          <w:b/>
          <w:bCs/>
        </w:rPr>
        <w:t>Gráfico 02</w:t>
      </w:r>
      <w:r>
        <w:t>: Grupos de loja no varejo (</w:t>
      </w:r>
      <w:r w:rsidR="009046DB">
        <w:t>out</w:t>
      </w:r>
      <w:r>
        <w:t>/24)</w:t>
      </w:r>
      <w:r w:rsidR="00930771" w:rsidRPr="00930771">
        <w:rPr>
          <w:noProof/>
        </w:rPr>
        <w:t xml:space="preserve"> </w:t>
      </w:r>
    </w:p>
    <w:p w14:paraId="56FB0DAE" w14:textId="0DEFF2FA" w:rsidR="009046DB" w:rsidRDefault="0090280B" w:rsidP="00DD25A3">
      <w:pPr>
        <w:spacing w:after="0"/>
      </w:pPr>
      <w:r w:rsidRPr="0000347B">
        <w:rPr>
          <w:noProof/>
          <w:sz w:val="16"/>
          <w:szCs w:val="14"/>
        </w:rPr>
        <w:drawing>
          <wp:inline distT="0" distB="0" distL="0" distR="0" wp14:anchorId="4949254E" wp14:editId="099BC011">
            <wp:extent cx="4572000" cy="2743200"/>
            <wp:effectExtent l="0" t="0" r="0" b="0"/>
            <wp:docPr id="75607723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6B2A18E-0DC5-70D1-5EBD-BE361F0FB9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7BD0A69" w14:textId="77777777" w:rsidR="000D590D" w:rsidRPr="00591F7A" w:rsidRDefault="000D590D" w:rsidP="000D590D">
      <w:pPr>
        <w:spacing w:after="0"/>
        <w:jc w:val="center"/>
        <w:rPr>
          <w:rFonts w:cs="Times New Roman"/>
        </w:rPr>
      </w:pPr>
      <w:r w:rsidRPr="002A29C4">
        <w:rPr>
          <w:rFonts w:cs="Times New Roman"/>
          <w:b/>
          <w:bCs/>
        </w:rPr>
        <w:t>Fonte</w:t>
      </w:r>
      <w:r w:rsidRPr="00591F7A">
        <w:rPr>
          <w:rFonts w:cs="Times New Roman"/>
        </w:rPr>
        <w:t xml:space="preserve">: elaborado pelo Instituto </w:t>
      </w:r>
      <w:r>
        <w:rPr>
          <w:rFonts w:cs="Times New Roman"/>
        </w:rPr>
        <w:t xml:space="preserve">Fecomércio AL </w:t>
      </w:r>
      <w:r w:rsidRPr="00591F7A">
        <w:rPr>
          <w:rFonts w:cs="Times New Roman"/>
        </w:rPr>
        <w:t>com dados de Pesquisas CNC (2024)</w:t>
      </w:r>
    </w:p>
    <w:p w14:paraId="622F6D0A" w14:textId="64F506A6" w:rsidR="00EC0C07" w:rsidRPr="00FB2F7B" w:rsidRDefault="00D355F4" w:rsidP="002A29C4">
      <w:pPr>
        <w:spacing w:after="0" w:line="240" w:lineRule="auto"/>
        <w:rPr>
          <w:sz w:val="18"/>
          <w:szCs w:val="16"/>
        </w:rPr>
      </w:pPr>
      <w:r w:rsidRPr="00FB2F7B">
        <w:rPr>
          <w:sz w:val="18"/>
          <w:szCs w:val="16"/>
        </w:rPr>
        <w:t>Semiduráveis = vestuário, tecidos, calçados</w:t>
      </w:r>
      <w:r w:rsidR="005E6336" w:rsidRPr="00FB2F7B">
        <w:rPr>
          <w:sz w:val="18"/>
          <w:szCs w:val="16"/>
        </w:rPr>
        <w:t>.</w:t>
      </w:r>
    </w:p>
    <w:p w14:paraId="44D3E275" w14:textId="66DFE82C" w:rsidR="00D355F4" w:rsidRPr="00FB2F7B" w:rsidRDefault="00A9507B" w:rsidP="002A29C4">
      <w:pPr>
        <w:spacing w:after="0" w:line="240" w:lineRule="auto"/>
        <w:rPr>
          <w:sz w:val="18"/>
          <w:szCs w:val="16"/>
        </w:rPr>
      </w:pPr>
      <w:r w:rsidRPr="00FB2F7B">
        <w:rPr>
          <w:sz w:val="18"/>
          <w:szCs w:val="16"/>
        </w:rPr>
        <w:t xml:space="preserve">Duráveis = </w:t>
      </w:r>
      <w:proofErr w:type="spellStart"/>
      <w:r w:rsidRPr="00FB2F7B">
        <w:rPr>
          <w:sz w:val="18"/>
          <w:szCs w:val="16"/>
        </w:rPr>
        <w:t>eletro-eletrônicos</w:t>
      </w:r>
      <w:proofErr w:type="spellEnd"/>
      <w:r w:rsidRPr="00FB2F7B">
        <w:rPr>
          <w:sz w:val="18"/>
          <w:szCs w:val="16"/>
        </w:rPr>
        <w:t xml:space="preserve">, móveis e decorações, </w:t>
      </w:r>
      <w:r w:rsidR="005E6336" w:rsidRPr="00FB2F7B">
        <w:rPr>
          <w:sz w:val="18"/>
          <w:szCs w:val="16"/>
        </w:rPr>
        <w:t xml:space="preserve">cine/foto/som, </w:t>
      </w:r>
      <w:proofErr w:type="spellStart"/>
      <w:r w:rsidR="005E6336" w:rsidRPr="00FB2F7B">
        <w:rPr>
          <w:sz w:val="18"/>
          <w:szCs w:val="16"/>
        </w:rPr>
        <w:t>mat</w:t>
      </w:r>
      <w:proofErr w:type="spellEnd"/>
      <w:r w:rsidR="005E6336" w:rsidRPr="00FB2F7B">
        <w:rPr>
          <w:sz w:val="18"/>
          <w:szCs w:val="16"/>
        </w:rPr>
        <w:t xml:space="preserve"> de construção e veículos.</w:t>
      </w:r>
    </w:p>
    <w:p w14:paraId="589A4D0E" w14:textId="75EB69CE" w:rsidR="005E6336" w:rsidRPr="00FB2F7B" w:rsidRDefault="005E6336" w:rsidP="002A29C4">
      <w:pPr>
        <w:spacing w:after="0" w:line="240" w:lineRule="auto"/>
        <w:rPr>
          <w:sz w:val="18"/>
          <w:szCs w:val="16"/>
        </w:rPr>
      </w:pPr>
      <w:r w:rsidRPr="00FB2F7B">
        <w:rPr>
          <w:sz w:val="18"/>
          <w:szCs w:val="16"/>
        </w:rPr>
        <w:t xml:space="preserve">Não-duráveis = supermercado, </w:t>
      </w:r>
      <w:r w:rsidR="00FB2F7B" w:rsidRPr="00FB2F7B">
        <w:rPr>
          <w:sz w:val="18"/>
          <w:szCs w:val="16"/>
        </w:rPr>
        <w:t>farmácia, perfumaria</w:t>
      </w:r>
    </w:p>
    <w:p w14:paraId="02686DC8" w14:textId="77777777" w:rsidR="00EC0C07" w:rsidRDefault="00EC0C07" w:rsidP="002A29C4">
      <w:pPr>
        <w:spacing w:line="360" w:lineRule="auto"/>
        <w:jc w:val="both"/>
      </w:pPr>
    </w:p>
    <w:p w14:paraId="1B76D49A" w14:textId="3785F6B7" w:rsidR="004E14A0" w:rsidRDefault="00F1076D" w:rsidP="002A29C4">
      <w:pPr>
        <w:spacing w:line="360" w:lineRule="auto"/>
        <w:jc w:val="both"/>
      </w:pPr>
      <w:r>
        <w:t>A decompo</w:t>
      </w:r>
      <w:r w:rsidR="00EF4330">
        <w:t xml:space="preserve">sição do </w:t>
      </w:r>
      <w:r>
        <w:t xml:space="preserve">índice </w:t>
      </w:r>
      <w:r w:rsidR="00745EE3" w:rsidRPr="00011072">
        <w:t>p</w:t>
      </w:r>
      <w:r w:rsidR="00C1755F" w:rsidRPr="00011072">
        <w:t>or atividades do comércio</w:t>
      </w:r>
      <w:r w:rsidR="00EF4330">
        <w:t>,</w:t>
      </w:r>
      <w:r w:rsidR="004E14A0" w:rsidRPr="00011072">
        <w:t xml:space="preserve"> </w:t>
      </w:r>
      <w:r w:rsidR="00EF4330">
        <w:t>para</w:t>
      </w:r>
      <w:r w:rsidR="00C31C84">
        <w:t xml:space="preserve"> </w:t>
      </w:r>
      <w:r w:rsidR="001F735B">
        <w:t>outubro</w:t>
      </w:r>
      <w:r w:rsidR="00EF4330">
        <w:t>,</w:t>
      </w:r>
      <w:r w:rsidR="002504A3">
        <w:t xml:space="preserve"> mostra </w:t>
      </w:r>
      <w:r w:rsidR="00D703C1">
        <w:t xml:space="preserve">os empresários </w:t>
      </w:r>
      <w:r w:rsidR="00EF4330">
        <w:t xml:space="preserve">mais confiantes </w:t>
      </w:r>
      <w:r w:rsidR="00034552">
        <w:t xml:space="preserve">em </w:t>
      </w:r>
      <w:r w:rsidR="001F735B">
        <w:t>todos os segmentos</w:t>
      </w:r>
      <w:r w:rsidR="00BD121F">
        <w:t xml:space="preserve"> em relação as condições atuais do comércio</w:t>
      </w:r>
      <w:r w:rsidR="0006592A">
        <w:t xml:space="preserve"> (</w:t>
      </w:r>
      <w:proofErr w:type="spellStart"/>
      <w:r w:rsidR="0006592A">
        <w:t>tab</w:t>
      </w:r>
      <w:proofErr w:type="spellEnd"/>
      <w:r w:rsidR="0006592A">
        <w:t xml:space="preserve"> 02)</w:t>
      </w:r>
      <w:r w:rsidR="007039BC">
        <w:t xml:space="preserve">, </w:t>
      </w:r>
      <w:r w:rsidR="00492972">
        <w:t>sinalizando</w:t>
      </w:r>
      <w:r w:rsidR="007039BC">
        <w:t xml:space="preserve"> otimismo em relação aos negócios do varejo para </w:t>
      </w:r>
      <w:r w:rsidR="00492972">
        <w:t>o restante de 2024.</w:t>
      </w:r>
    </w:p>
    <w:p w14:paraId="4AA55544" w14:textId="77777777" w:rsidR="00BD121F" w:rsidRDefault="00BD121F" w:rsidP="002A29C4">
      <w:pPr>
        <w:spacing w:line="360" w:lineRule="auto"/>
        <w:jc w:val="both"/>
      </w:pPr>
    </w:p>
    <w:p w14:paraId="654837FA" w14:textId="77777777" w:rsidR="00D95081" w:rsidRDefault="00D95081" w:rsidP="00B916A7">
      <w:pPr>
        <w:spacing w:after="0"/>
        <w:rPr>
          <w:b/>
          <w:bCs/>
        </w:rPr>
      </w:pPr>
    </w:p>
    <w:p w14:paraId="6A4FE050" w14:textId="661596D4" w:rsidR="00FB2F7B" w:rsidRDefault="009C7AD9" w:rsidP="00B916A7">
      <w:pPr>
        <w:spacing w:after="0"/>
      </w:pPr>
      <w:r w:rsidRPr="002A29C4">
        <w:rPr>
          <w:b/>
          <w:bCs/>
        </w:rPr>
        <w:t>Tabela 02</w:t>
      </w:r>
      <w:r>
        <w:t xml:space="preserve">: </w:t>
      </w:r>
      <w:r w:rsidR="00B916A7">
        <w:t>Índice de condições atuais por segmento do comércio (</w:t>
      </w:r>
      <w:r w:rsidR="000544CB">
        <w:t>out</w:t>
      </w:r>
      <w:r w:rsidR="00B916A7">
        <w:t>/24)</w:t>
      </w:r>
    </w:p>
    <w:tbl>
      <w:tblPr>
        <w:tblStyle w:val="TabeladeLista2-nfase4"/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851"/>
        <w:gridCol w:w="1559"/>
        <w:gridCol w:w="1558"/>
      </w:tblGrid>
      <w:tr w:rsidR="0011514D" w:rsidRPr="00DB0E9F" w14:paraId="58326467" w14:textId="77777777" w:rsidTr="00CB6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noWrap/>
            <w:vAlign w:val="center"/>
            <w:hideMark/>
          </w:tcPr>
          <w:p w14:paraId="45B3F584" w14:textId="4D7501FD" w:rsidR="002C2ACD" w:rsidRPr="00DB0E9F" w:rsidRDefault="002C2ACD" w:rsidP="00CB633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3DEA3D8" w14:textId="357A549B" w:rsidR="002C2ACD" w:rsidRPr="00DB0E9F" w:rsidRDefault="000544CB" w:rsidP="00CB63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out</w:t>
            </w:r>
            <w:r w:rsidR="002C2ACD" w:rsidRPr="00DB0E9F">
              <w:rPr>
                <w:rFonts w:cs="Times New Roman"/>
                <w:sz w:val="20"/>
                <w:szCs w:val="20"/>
              </w:rPr>
              <w:t>/24</w:t>
            </w:r>
          </w:p>
        </w:tc>
        <w:tc>
          <w:tcPr>
            <w:tcW w:w="1559" w:type="dxa"/>
            <w:noWrap/>
            <w:vAlign w:val="center"/>
            <w:hideMark/>
          </w:tcPr>
          <w:p w14:paraId="2F40559C" w14:textId="77777777" w:rsidR="002C2ACD" w:rsidRPr="00DB0E9F" w:rsidRDefault="002C2ACD" w:rsidP="00CB63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DB0E9F">
              <w:rPr>
                <w:rFonts w:cs="Times New Roman"/>
                <w:sz w:val="20"/>
                <w:szCs w:val="20"/>
              </w:rPr>
              <w:t>var mensal (%)</w:t>
            </w:r>
          </w:p>
        </w:tc>
        <w:tc>
          <w:tcPr>
            <w:tcW w:w="1558" w:type="dxa"/>
            <w:noWrap/>
            <w:vAlign w:val="center"/>
            <w:hideMark/>
          </w:tcPr>
          <w:p w14:paraId="522107BB" w14:textId="77777777" w:rsidR="002C2ACD" w:rsidRPr="00DB0E9F" w:rsidRDefault="002C2ACD" w:rsidP="00CB63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DB0E9F">
              <w:rPr>
                <w:rFonts w:cs="Times New Roman"/>
                <w:sz w:val="20"/>
                <w:szCs w:val="20"/>
              </w:rPr>
              <w:t>Var anual (%)</w:t>
            </w:r>
          </w:p>
        </w:tc>
      </w:tr>
      <w:tr w:rsidR="003F3E0B" w:rsidRPr="00DB0E9F" w14:paraId="5911FF43" w14:textId="77777777" w:rsidTr="009F2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noWrap/>
            <w:hideMark/>
          </w:tcPr>
          <w:p w14:paraId="2042AA99" w14:textId="0D1278D9" w:rsidR="003F3E0B" w:rsidRPr="00DB0E9F" w:rsidRDefault="003F3E0B" w:rsidP="003F3E0B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DB0E9F">
              <w:rPr>
                <w:rFonts w:cs="Times New Roman"/>
                <w:b w:val="0"/>
                <w:bCs w:val="0"/>
                <w:sz w:val="20"/>
                <w:szCs w:val="20"/>
              </w:rPr>
              <w:t>vestuário, tecidos, calçados</w:t>
            </w:r>
          </w:p>
        </w:tc>
        <w:tc>
          <w:tcPr>
            <w:tcW w:w="851" w:type="dxa"/>
            <w:noWrap/>
            <w:vAlign w:val="bottom"/>
          </w:tcPr>
          <w:p w14:paraId="389767A1" w14:textId="4693AF86" w:rsidR="003F3E0B" w:rsidRPr="003F3E0B" w:rsidRDefault="003F3E0B" w:rsidP="003F3E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b/>
                <w:bCs/>
                <w:color w:val="000000"/>
                <w:sz w:val="22"/>
              </w:rPr>
              <w:t>97,4</w:t>
            </w:r>
          </w:p>
        </w:tc>
        <w:tc>
          <w:tcPr>
            <w:tcW w:w="1559" w:type="dxa"/>
            <w:noWrap/>
            <w:vAlign w:val="bottom"/>
          </w:tcPr>
          <w:p w14:paraId="236F603C" w14:textId="2AC18411" w:rsidR="003F3E0B" w:rsidRPr="003F3E0B" w:rsidRDefault="003F3E0B" w:rsidP="003F3E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4,1%</w:t>
            </w:r>
          </w:p>
        </w:tc>
        <w:tc>
          <w:tcPr>
            <w:tcW w:w="1558" w:type="dxa"/>
            <w:noWrap/>
            <w:vAlign w:val="bottom"/>
          </w:tcPr>
          <w:p w14:paraId="02CBA1FC" w14:textId="5CF45897" w:rsidR="003F3E0B" w:rsidRPr="003F3E0B" w:rsidRDefault="003F3E0B" w:rsidP="003F3E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0,4%</w:t>
            </w:r>
          </w:p>
        </w:tc>
      </w:tr>
      <w:tr w:rsidR="003F3E0B" w:rsidRPr="00DB0E9F" w14:paraId="44B2A8C6" w14:textId="77777777" w:rsidTr="009F22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noWrap/>
            <w:hideMark/>
          </w:tcPr>
          <w:p w14:paraId="227A8875" w14:textId="62556D3E" w:rsidR="003F3E0B" w:rsidRPr="00DB0E9F" w:rsidRDefault="003F3E0B" w:rsidP="003F3E0B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 w:rsidRPr="00DB0E9F">
              <w:rPr>
                <w:rFonts w:cs="Times New Roman"/>
                <w:b w:val="0"/>
                <w:bCs w:val="0"/>
                <w:sz w:val="20"/>
                <w:szCs w:val="20"/>
              </w:rPr>
              <w:t>supermercado, farmácia, perfumaria</w:t>
            </w:r>
          </w:p>
        </w:tc>
        <w:tc>
          <w:tcPr>
            <w:tcW w:w="851" w:type="dxa"/>
            <w:noWrap/>
            <w:vAlign w:val="bottom"/>
          </w:tcPr>
          <w:p w14:paraId="51D1B630" w14:textId="24F77F96" w:rsidR="003F3E0B" w:rsidRPr="003F3E0B" w:rsidRDefault="003F3E0B" w:rsidP="003F3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b/>
                <w:bCs/>
                <w:color w:val="000000"/>
                <w:sz w:val="22"/>
              </w:rPr>
              <w:t>92,3</w:t>
            </w:r>
          </w:p>
        </w:tc>
        <w:tc>
          <w:tcPr>
            <w:tcW w:w="1559" w:type="dxa"/>
            <w:noWrap/>
            <w:vAlign w:val="bottom"/>
          </w:tcPr>
          <w:p w14:paraId="7547266D" w14:textId="45E65218" w:rsidR="003F3E0B" w:rsidRPr="003F3E0B" w:rsidRDefault="003F3E0B" w:rsidP="003F3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9,9%</w:t>
            </w:r>
          </w:p>
        </w:tc>
        <w:tc>
          <w:tcPr>
            <w:tcW w:w="1558" w:type="dxa"/>
            <w:noWrap/>
            <w:vAlign w:val="bottom"/>
          </w:tcPr>
          <w:p w14:paraId="459A1F61" w14:textId="2FE829D4" w:rsidR="003F3E0B" w:rsidRPr="003F3E0B" w:rsidRDefault="003F3E0B" w:rsidP="003F3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4,3%</w:t>
            </w:r>
          </w:p>
        </w:tc>
      </w:tr>
      <w:tr w:rsidR="003F3E0B" w:rsidRPr="00DB0E9F" w14:paraId="4CAFCE27" w14:textId="77777777" w:rsidTr="009F2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noWrap/>
            <w:hideMark/>
          </w:tcPr>
          <w:p w14:paraId="15019A49" w14:textId="16872B6F" w:rsidR="003F3E0B" w:rsidRPr="00DB0E9F" w:rsidRDefault="003F3E0B" w:rsidP="003F3E0B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DB0E9F">
              <w:rPr>
                <w:rFonts w:cs="Times New Roman"/>
                <w:b w:val="0"/>
                <w:bCs w:val="0"/>
                <w:sz w:val="20"/>
                <w:szCs w:val="20"/>
              </w:rPr>
              <w:t>eletro-eletrônicos</w:t>
            </w:r>
            <w:proofErr w:type="spellEnd"/>
            <w:r w:rsidRPr="00DB0E9F">
              <w:rPr>
                <w:rFonts w:cs="Times New Roman"/>
                <w:b w:val="0"/>
                <w:bCs w:val="0"/>
                <w:sz w:val="20"/>
                <w:szCs w:val="20"/>
              </w:rPr>
              <w:t xml:space="preserve">, móveis e decorações, cine/foto/som, </w:t>
            </w:r>
            <w:proofErr w:type="spellStart"/>
            <w:r w:rsidRPr="00DB0E9F">
              <w:rPr>
                <w:rFonts w:cs="Times New Roman"/>
                <w:b w:val="0"/>
                <w:bCs w:val="0"/>
                <w:sz w:val="20"/>
                <w:szCs w:val="20"/>
              </w:rPr>
              <w:t>mat</w:t>
            </w:r>
            <w:proofErr w:type="spellEnd"/>
            <w:r w:rsidRPr="00DB0E9F">
              <w:rPr>
                <w:rFonts w:cs="Times New Roman"/>
                <w:b w:val="0"/>
                <w:bCs w:val="0"/>
                <w:sz w:val="20"/>
                <w:szCs w:val="20"/>
              </w:rPr>
              <w:t xml:space="preserve"> de construção e veículos</w:t>
            </w:r>
          </w:p>
        </w:tc>
        <w:tc>
          <w:tcPr>
            <w:tcW w:w="851" w:type="dxa"/>
            <w:noWrap/>
            <w:vAlign w:val="bottom"/>
          </w:tcPr>
          <w:p w14:paraId="79889AA3" w14:textId="78996BF3" w:rsidR="003F3E0B" w:rsidRPr="003F3E0B" w:rsidRDefault="003F3E0B" w:rsidP="003F3E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b/>
                <w:bCs/>
                <w:color w:val="000000"/>
                <w:sz w:val="22"/>
              </w:rPr>
              <w:t>89,2</w:t>
            </w:r>
          </w:p>
        </w:tc>
        <w:tc>
          <w:tcPr>
            <w:tcW w:w="1559" w:type="dxa"/>
            <w:noWrap/>
            <w:vAlign w:val="bottom"/>
          </w:tcPr>
          <w:p w14:paraId="08A1614B" w14:textId="30CF437D" w:rsidR="003F3E0B" w:rsidRPr="003F3E0B" w:rsidRDefault="003F3E0B" w:rsidP="003F3E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18,0%</w:t>
            </w:r>
          </w:p>
        </w:tc>
        <w:tc>
          <w:tcPr>
            <w:tcW w:w="1558" w:type="dxa"/>
            <w:noWrap/>
            <w:vAlign w:val="bottom"/>
          </w:tcPr>
          <w:p w14:paraId="321E3A50" w14:textId="1A5CCFC7" w:rsidR="003F3E0B" w:rsidRPr="003F3E0B" w:rsidRDefault="003F3E0B" w:rsidP="003F3E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21,5%</w:t>
            </w:r>
          </w:p>
        </w:tc>
      </w:tr>
      <w:tr w:rsidR="003F3E0B" w:rsidRPr="00DB0E9F" w14:paraId="5DACC302" w14:textId="77777777" w:rsidTr="00045C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noWrap/>
            <w:vAlign w:val="center"/>
          </w:tcPr>
          <w:p w14:paraId="5FE86209" w14:textId="61AE5E60" w:rsidR="003F3E0B" w:rsidRPr="00DB0E9F" w:rsidRDefault="003F3E0B" w:rsidP="003F3E0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0E9F">
              <w:rPr>
                <w:rFonts w:cs="Times New Roman"/>
                <w:sz w:val="20"/>
                <w:szCs w:val="20"/>
              </w:rPr>
              <w:t>ICA</w:t>
            </w:r>
            <w:r>
              <w:rPr>
                <w:rFonts w:cs="Times New Roman"/>
                <w:sz w:val="20"/>
                <w:szCs w:val="20"/>
              </w:rPr>
              <w:t>E</w:t>
            </w:r>
            <w:r w:rsidRPr="00DB0E9F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851" w:type="dxa"/>
            <w:noWrap/>
            <w:vAlign w:val="bottom"/>
          </w:tcPr>
          <w:p w14:paraId="7105DB31" w14:textId="759BD610" w:rsidR="003F3E0B" w:rsidRPr="003F3E0B" w:rsidRDefault="003F3E0B" w:rsidP="003F3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3F3E0B">
              <w:rPr>
                <w:rFonts w:cs="Times New Roman"/>
                <w:b/>
                <w:bCs/>
                <w:color w:val="000000"/>
                <w:sz w:val="22"/>
              </w:rPr>
              <w:t>90,2</w:t>
            </w:r>
          </w:p>
        </w:tc>
        <w:tc>
          <w:tcPr>
            <w:tcW w:w="1559" w:type="dxa"/>
            <w:noWrap/>
            <w:vAlign w:val="bottom"/>
          </w:tcPr>
          <w:p w14:paraId="08B6E489" w14:textId="76701CAB" w:rsidR="003F3E0B" w:rsidRPr="003F3E0B" w:rsidRDefault="003F3E0B" w:rsidP="003F3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14,1%</w:t>
            </w:r>
          </w:p>
        </w:tc>
        <w:tc>
          <w:tcPr>
            <w:tcW w:w="1558" w:type="dxa"/>
            <w:noWrap/>
            <w:vAlign w:val="bottom"/>
          </w:tcPr>
          <w:p w14:paraId="6B6A0773" w14:textId="4608CBE0" w:rsidR="003F3E0B" w:rsidRPr="003F3E0B" w:rsidRDefault="003F3E0B" w:rsidP="003F3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3F3E0B">
              <w:rPr>
                <w:rFonts w:cs="Times New Roman"/>
                <w:color w:val="000000"/>
                <w:sz w:val="22"/>
              </w:rPr>
              <w:t>10,4%</w:t>
            </w:r>
          </w:p>
        </w:tc>
      </w:tr>
    </w:tbl>
    <w:p w14:paraId="631FD8E0" w14:textId="77777777" w:rsidR="000D590D" w:rsidRPr="00591F7A" w:rsidRDefault="000D590D" w:rsidP="000D590D">
      <w:pPr>
        <w:spacing w:after="0"/>
        <w:jc w:val="center"/>
        <w:rPr>
          <w:rFonts w:cs="Times New Roman"/>
        </w:rPr>
      </w:pPr>
      <w:r w:rsidRPr="002A29C4">
        <w:rPr>
          <w:rFonts w:cs="Times New Roman"/>
          <w:b/>
          <w:bCs/>
        </w:rPr>
        <w:t>Fonte</w:t>
      </w:r>
      <w:r w:rsidRPr="00591F7A">
        <w:rPr>
          <w:rFonts w:cs="Times New Roman"/>
        </w:rPr>
        <w:t xml:space="preserve">: elaborado pelo Instituto </w:t>
      </w:r>
      <w:r>
        <w:rPr>
          <w:rFonts w:cs="Times New Roman"/>
        </w:rPr>
        <w:t xml:space="preserve">Fecomércio AL </w:t>
      </w:r>
      <w:r w:rsidRPr="00591F7A">
        <w:rPr>
          <w:rFonts w:cs="Times New Roman"/>
        </w:rPr>
        <w:t>com dados de Pesquisas CNC (2024)</w:t>
      </w:r>
    </w:p>
    <w:p w14:paraId="6037E507" w14:textId="54619A23" w:rsidR="000D590D" w:rsidRDefault="000D590D" w:rsidP="00A87174">
      <w:pPr>
        <w:spacing w:line="360" w:lineRule="auto"/>
        <w:jc w:val="both"/>
      </w:pPr>
    </w:p>
    <w:p w14:paraId="3F631724" w14:textId="77777777" w:rsidR="000D590D" w:rsidRDefault="000D590D" w:rsidP="00A87174">
      <w:pPr>
        <w:spacing w:line="360" w:lineRule="auto"/>
        <w:jc w:val="both"/>
      </w:pPr>
    </w:p>
    <w:p w14:paraId="3CD391C2" w14:textId="577BA588" w:rsidR="00EE7C62" w:rsidRDefault="005D7110" w:rsidP="00A87174">
      <w:pPr>
        <w:spacing w:line="360" w:lineRule="auto"/>
        <w:jc w:val="both"/>
      </w:pPr>
      <w:r>
        <w:t>Na tabela 03,</w:t>
      </w:r>
      <w:r w:rsidR="006D4D54">
        <w:t xml:space="preserve"> </w:t>
      </w:r>
      <w:r w:rsidR="000036FD">
        <w:t xml:space="preserve">em relação as </w:t>
      </w:r>
      <w:r w:rsidR="00492972">
        <w:t xml:space="preserve">expectativas </w:t>
      </w:r>
      <w:r w:rsidR="000036FD">
        <w:t>futuras do empresário do comércio</w:t>
      </w:r>
      <w:r w:rsidR="00E85AA9">
        <w:t xml:space="preserve"> de Maceió</w:t>
      </w:r>
      <w:r w:rsidR="0037095C">
        <w:t xml:space="preserve"> (IEEC), </w:t>
      </w:r>
      <w:r w:rsidR="006D4D54">
        <w:t>n</w:t>
      </w:r>
      <w:r w:rsidR="00356703">
        <w:t xml:space="preserve">ota-se que </w:t>
      </w:r>
      <w:r w:rsidR="0037095C">
        <w:t>houve crescimento em todos</w:t>
      </w:r>
      <w:r w:rsidR="00AA5679">
        <w:t xml:space="preserve"> os segmentos, apesar do setor de </w:t>
      </w:r>
      <w:r w:rsidR="003D128B">
        <w:t>supermercado, farmácia e perfumaria</w:t>
      </w:r>
      <w:r w:rsidR="00384D61">
        <w:t xml:space="preserve"> ter crescido pouco</w:t>
      </w:r>
      <w:r w:rsidR="00A41D9A">
        <w:t xml:space="preserve">, </w:t>
      </w:r>
      <w:r w:rsidR="00A27CC8">
        <w:t xml:space="preserve">sinalizando </w:t>
      </w:r>
      <w:r w:rsidR="00B8658A">
        <w:t xml:space="preserve">a percepção do empresariado desse segmento sobre </w:t>
      </w:r>
      <w:r w:rsidR="007409DD">
        <w:t>algo está impactando negativamente o crescimento</w:t>
      </w:r>
      <w:r w:rsidR="00B8658A">
        <w:t xml:space="preserve"> nesse mês. </w:t>
      </w:r>
      <w:r w:rsidR="007409DD">
        <w:t xml:space="preserve"> </w:t>
      </w:r>
    </w:p>
    <w:p w14:paraId="3D8A29FF" w14:textId="77777777" w:rsidR="000D590D" w:rsidRDefault="000D590D" w:rsidP="00A87174">
      <w:pPr>
        <w:spacing w:line="360" w:lineRule="auto"/>
        <w:jc w:val="both"/>
      </w:pPr>
    </w:p>
    <w:p w14:paraId="4FCE1383" w14:textId="266CB39D" w:rsidR="008F5CC4" w:rsidRDefault="008F5CC4" w:rsidP="008F5CC4">
      <w:pPr>
        <w:spacing w:after="0"/>
      </w:pPr>
      <w:r w:rsidRPr="002A29C4">
        <w:rPr>
          <w:b/>
          <w:bCs/>
        </w:rPr>
        <w:t>Tabela 03</w:t>
      </w:r>
      <w:r>
        <w:t xml:space="preserve">: Índice de </w:t>
      </w:r>
      <w:r w:rsidR="00FE425C" w:rsidRPr="00FE425C">
        <w:t>Expectativa do Empresário do Comércio</w:t>
      </w:r>
      <w:r>
        <w:t xml:space="preserve"> (</w:t>
      </w:r>
      <w:r w:rsidR="00B85ED8">
        <w:t>out</w:t>
      </w:r>
      <w:r>
        <w:t>/24)</w:t>
      </w:r>
    </w:p>
    <w:tbl>
      <w:tblPr>
        <w:tblStyle w:val="TabeladeLista2-nfase1"/>
        <w:tblW w:w="0" w:type="auto"/>
        <w:tblLook w:val="04A0" w:firstRow="1" w:lastRow="0" w:firstColumn="1" w:lastColumn="0" w:noHBand="0" w:noVBand="1"/>
      </w:tblPr>
      <w:tblGrid>
        <w:gridCol w:w="4754"/>
        <w:gridCol w:w="750"/>
        <w:gridCol w:w="1561"/>
        <w:gridCol w:w="1439"/>
      </w:tblGrid>
      <w:tr w:rsidR="00A80472" w:rsidRPr="00313AD8" w14:paraId="38804FF3" w14:textId="77777777" w:rsidTr="001E1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87019B" w14:textId="05A2B135" w:rsidR="00A80472" w:rsidRPr="00313AD8" w:rsidRDefault="00A804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C814880" w14:textId="546DD3F7" w:rsidR="00A80472" w:rsidRPr="00313AD8" w:rsidRDefault="00B85ED8" w:rsidP="001E13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</w:t>
            </w:r>
            <w:r w:rsidR="00A80472" w:rsidRPr="00313AD8">
              <w:rPr>
                <w:sz w:val="20"/>
                <w:szCs w:val="20"/>
              </w:rPr>
              <w:t>/24</w:t>
            </w:r>
          </w:p>
        </w:tc>
        <w:tc>
          <w:tcPr>
            <w:tcW w:w="0" w:type="auto"/>
            <w:noWrap/>
            <w:hideMark/>
          </w:tcPr>
          <w:p w14:paraId="36C7349C" w14:textId="3668AF3C" w:rsidR="00A80472" w:rsidRPr="00313AD8" w:rsidRDefault="00A82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13AD8">
              <w:rPr>
                <w:sz w:val="20"/>
                <w:szCs w:val="20"/>
              </w:rPr>
              <w:t>V</w:t>
            </w:r>
            <w:r w:rsidR="00A80472" w:rsidRPr="00313AD8">
              <w:rPr>
                <w:sz w:val="20"/>
                <w:szCs w:val="20"/>
              </w:rPr>
              <w:t>ar mensal (%)</w:t>
            </w:r>
          </w:p>
        </w:tc>
        <w:tc>
          <w:tcPr>
            <w:tcW w:w="0" w:type="auto"/>
            <w:noWrap/>
            <w:hideMark/>
          </w:tcPr>
          <w:p w14:paraId="133A23E9" w14:textId="77777777" w:rsidR="00A80472" w:rsidRPr="00313AD8" w:rsidRDefault="00A804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13AD8">
              <w:rPr>
                <w:sz w:val="20"/>
                <w:szCs w:val="20"/>
              </w:rPr>
              <w:t>Var anual (%)</w:t>
            </w:r>
          </w:p>
        </w:tc>
      </w:tr>
      <w:tr w:rsidR="00B85ED8" w:rsidRPr="00313AD8" w14:paraId="212F7E50" w14:textId="77777777" w:rsidTr="00E0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8800DC" w14:textId="11D38684" w:rsidR="00B85ED8" w:rsidRPr="00313AD8" w:rsidRDefault="00B85ED8" w:rsidP="00B85ED8">
            <w:pPr>
              <w:rPr>
                <w:b w:val="0"/>
                <w:bCs w:val="0"/>
                <w:sz w:val="20"/>
                <w:szCs w:val="20"/>
              </w:rPr>
            </w:pPr>
            <w:r w:rsidRPr="00313AD8">
              <w:rPr>
                <w:b w:val="0"/>
                <w:bCs w:val="0"/>
                <w:sz w:val="20"/>
                <w:szCs w:val="20"/>
              </w:rPr>
              <w:t>vestuário, tecidos, calçados</w:t>
            </w:r>
          </w:p>
        </w:tc>
        <w:tc>
          <w:tcPr>
            <w:tcW w:w="0" w:type="auto"/>
            <w:noWrap/>
            <w:vAlign w:val="bottom"/>
          </w:tcPr>
          <w:p w14:paraId="5595BAC2" w14:textId="68A9A36A" w:rsidR="00B85ED8" w:rsidRPr="00B85ED8" w:rsidRDefault="00B85ED8" w:rsidP="00B85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B85ED8">
              <w:rPr>
                <w:rFonts w:cs="Times New Roman"/>
                <w:b/>
                <w:bCs/>
                <w:color w:val="000000"/>
                <w:sz w:val="22"/>
              </w:rPr>
              <w:t>157,3</w:t>
            </w:r>
          </w:p>
        </w:tc>
        <w:tc>
          <w:tcPr>
            <w:tcW w:w="0" w:type="auto"/>
            <w:noWrap/>
            <w:vAlign w:val="bottom"/>
          </w:tcPr>
          <w:p w14:paraId="6C2A7F36" w14:textId="4EEF18CF" w:rsidR="00B85ED8" w:rsidRPr="00B85ED8" w:rsidRDefault="00B85ED8" w:rsidP="00B85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3,6%</w:t>
            </w:r>
          </w:p>
        </w:tc>
        <w:tc>
          <w:tcPr>
            <w:tcW w:w="0" w:type="auto"/>
            <w:noWrap/>
            <w:vAlign w:val="bottom"/>
          </w:tcPr>
          <w:p w14:paraId="355F398C" w14:textId="4597AE57" w:rsidR="00B85ED8" w:rsidRPr="00B85ED8" w:rsidRDefault="00B85ED8" w:rsidP="00B85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0,6%</w:t>
            </w:r>
          </w:p>
        </w:tc>
      </w:tr>
      <w:tr w:rsidR="00B85ED8" w:rsidRPr="00313AD8" w14:paraId="0D7029F2" w14:textId="77777777" w:rsidTr="00E05BC7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0D7D5C" w14:textId="7ADC37E3" w:rsidR="00B85ED8" w:rsidRPr="00313AD8" w:rsidRDefault="00B85ED8" w:rsidP="00B85ED8">
            <w:pPr>
              <w:rPr>
                <w:b w:val="0"/>
                <w:bCs w:val="0"/>
                <w:sz w:val="20"/>
                <w:szCs w:val="20"/>
              </w:rPr>
            </w:pPr>
            <w:r w:rsidRPr="00313AD8">
              <w:rPr>
                <w:b w:val="0"/>
                <w:bCs w:val="0"/>
                <w:sz w:val="20"/>
                <w:szCs w:val="20"/>
              </w:rPr>
              <w:t>supermercado, farmácia, perfumaria</w:t>
            </w:r>
          </w:p>
        </w:tc>
        <w:tc>
          <w:tcPr>
            <w:tcW w:w="0" w:type="auto"/>
            <w:noWrap/>
            <w:vAlign w:val="bottom"/>
          </w:tcPr>
          <w:p w14:paraId="3E8EF209" w14:textId="67082415" w:rsidR="00B85ED8" w:rsidRPr="00B85ED8" w:rsidRDefault="00B85ED8" w:rsidP="00B85E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B85ED8">
              <w:rPr>
                <w:rFonts w:cs="Times New Roman"/>
                <w:b/>
                <w:bCs/>
                <w:color w:val="000000"/>
                <w:sz w:val="22"/>
              </w:rPr>
              <w:t>148,4</w:t>
            </w:r>
          </w:p>
        </w:tc>
        <w:tc>
          <w:tcPr>
            <w:tcW w:w="0" w:type="auto"/>
            <w:noWrap/>
            <w:vAlign w:val="bottom"/>
          </w:tcPr>
          <w:p w14:paraId="0CE82547" w14:textId="3E5D29B9" w:rsidR="00B85ED8" w:rsidRPr="00B85ED8" w:rsidRDefault="00B85ED8" w:rsidP="00B85E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0,8%</w:t>
            </w:r>
          </w:p>
        </w:tc>
        <w:tc>
          <w:tcPr>
            <w:tcW w:w="0" w:type="auto"/>
            <w:noWrap/>
            <w:vAlign w:val="bottom"/>
          </w:tcPr>
          <w:p w14:paraId="40EADEBF" w14:textId="17166DDC" w:rsidR="00B85ED8" w:rsidRPr="00B85ED8" w:rsidRDefault="00B85ED8" w:rsidP="00B85E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7,5%</w:t>
            </w:r>
          </w:p>
        </w:tc>
      </w:tr>
      <w:tr w:rsidR="00B85ED8" w:rsidRPr="00313AD8" w14:paraId="09A2D579" w14:textId="77777777" w:rsidTr="00E0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05D340" w14:textId="6D58F9AC" w:rsidR="00B85ED8" w:rsidRPr="00313AD8" w:rsidRDefault="00B85ED8" w:rsidP="00B85ED8">
            <w:pPr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313AD8">
              <w:rPr>
                <w:b w:val="0"/>
                <w:bCs w:val="0"/>
                <w:sz w:val="20"/>
                <w:szCs w:val="20"/>
              </w:rPr>
              <w:t>eletro-eletrônicos</w:t>
            </w:r>
            <w:proofErr w:type="spellEnd"/>
            <w:r w:rsidRPr="00313AD8">
              <w:rPr>
                <w:b w:val="0"/>
                <w:bCs w:val="0"/>
                <w:sz w:val="20"/>
                <w:szCs w:val="20"/>
              </w:rPr>
              <w:t xml:space="preserve">, móveis e decorações, cine/foto/som, </w:t>
            </w:r>
            <w:proofErr w:type="spellStart"/>
            <w:r w:rsidRPr="00313AD8">
              <w:rPr>
                <w:b w:val="0"/>
                <w:bCs w:val="0"/>
                <w:sz w:val="20"/>
                <w:szCs w:val="20"/>
              </w:rPr>
              <w:t>mat</w:t>
            </w:r>
            <w:proofErr w:type="spellEnd"/>
            <w:r w:rsidRPr="00313AD8">
              <w:rPr>
                <w:b w:val="0"/>
                <w:bCs w:val="0"/>
                <w:sz w:val="20"/>
                <w:szCs w:val="20"/>
              </w:rPr>
              <w:t xml:space="preserve"> de construção e veículos</w:t>
            </w:r>
          </w:p>
        </w:tc>
        <w:tc>
          <w:tcPr>
            <w:tcW w:w="0" w:type="auto"/>
            <w:noWrap/>
            <w:vAlign w:val="bottom"/>
          </w:tcPr>
          <w:p w14:paraId="318609C7" w14:textId="5281479E" w:rsidR="00B85ED8" w:rsidRPr="00B85ED8" w:rsidRDefault="00B85ED8" w:rsidP="00B85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B85ED8">
              <w:rPr>
                <w:rFonts w:cs="Times New Roman"/>
                <w:b/>
                <w:bCs/>
                <w:color w:val="000000"/>
                <w:sz w:val="22"/>
              </w:rPr>
              <w:t>145,7</w:t>
            </w:r>
          </w:p>
        </w:tc>
        <w:tc>
          <w:tcPr>
            <w:tcW w:w="0" w:type="auto"/>
            <w:noWrap/>
            <w:vAlign w:val="bottom"/>
          </w:tcPr>
          <w:p w14:paraId="7E31F4BA" w14:textId="44A5692A" w:rsidR="00B85ED8" w:rsidRPr="00B85ED8" w:rsidRDefault="00B85ED8" w:rsidP="00B85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6,0%</w:t>
            </w:r>
          </w:p>
        </w:tc>
        <w:tc>
          <w:tcPr>
            <w:tcW w:w="0" w:type="auto"/>
            <w:noWrap/>
            <w:vAlign w:val="bottom"/>
          </w:tcPr>
          <w:p w14:paraId="5D8670D0" w14:textId="18C05843" w:rsidR="00B85ED8" w:rsidRPr="00B85ED8" w:rsidRDefault="00B85ED8" w:rsidP="00B85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21,2%</w:t>
            </w:r>
          </w:p>
        </w:tc>
      </w:tr>
      <w:tr w:rsidR="00B85ED8" w:rsidRPr="00313AD8" w14:paraId="5CD85DA0" w14:textId="77777777" w:rsidTr="00E05BC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1E1943" w14:textId="0AC87A59" w:rsidR="00B85ED8" w:rsidRPr="00313AD8" w:rsidRDefault="00B85ED8" w:rsidP="00B85E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IEE</w:t>
            </w:r>
            <w:r w:rsidRPr="00313AD8">
              <w:rPr>
                <w:sz w:val="20"/>
                <w:szCs w:val="20"/>
              </w:rPr>
              <w:t>C</w:t>
            </w:r>
          </w:p>
        </w:tc>
        <w:tc>
          <w:tcPr>
            <w:tcW w:w="0" w:type="auto"/>
            <w:noWrap/>
            <w:vAlign w:val="bottom"/>
          </w:tcPr>
          <w:p w14:paraId="32BBD151" w14:textId="2606BA50" w:rsidR="00B85ED8" w:rsidRPr="00B85ED8" w:rsidRDefault="00B85ED8" w:rsidP="00B85E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B85ED8">
              <w:rPr>
                <w:rFonts w:cs="Times New Roman"/>
                <w:b/>
                <w:bCs/>
                <w:color w:val="000000"/>
                <w:sz w:val="22"/>
              </w:rPr>
              <w:t>149,3</w:t>
            </w:r>
          </w:p>
        </w:tc>
        <w:tc>
          <w:tcPr>
            <w:tcW w:w="0" w:type="auto"/>
            <w:noWrap/>
            <w:vAlign w:val="bottom"/>
          </w:tcPr>
          <w:p w14:paraId="6A59F02F" w14:textId="6B265CD6" w:rsidR="00B85ED8" w:rsidRPr="00B85ED8" w:rsidRDefault="00B85ED8" w:rsidP="00B85E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4,1%</w:t>
            </w:r>
          </w:p>
        </w:tc>
        <w:tc>
          <w:tcPr>
            <w:tcW w:w="0" w:type="auto"/>
            <w:noWrap/>
            <w:vAlign w:val="bottom"/>
          </w:tcPr>
          <w:p w14:paraId="17601A29" w14:textId="39C46C69" w:rsidR="00B85ED8" w:rsidRPr="00B85ED8" w:rsidRDefault="00B85ED8" w:rsidP="00B85E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B85ED8">
              <w:rPr>
                <w:rFonts w:cs="Times New Roman"/>
                <w:color w:val="000000"/>
                <w:sz w:val="22"/>
              </w:rPr>
              <w:t>12,2%</w:t>
            </w:r>
          </w:p>
        </w:tc>
      </w:tr>
    </w:tbl>
    <w:p w14:paraId="5B5A19A1" w14:textId="77777777" w:rsidR="000D590D" w:rsidRPr="00591F7A" w:rsidRDefault="000D590D" w:rsidP="000D590D">
      <w:pPr>
        <w:spacing w:after="0"/>
        <w:jc w:val="center"/>
        <w:rPr>
          <w:rFonts w:cs="Times New Roman"/>
        </w:rPr>
      </w:pPr>
      <w:r w:rsidRPr="002A29C4">
        <w:rPr>
          <w:rFonts w:cs="Times New Roman"/>
          <w:b/>
          <w:bCs/>
        </w:rPr>
        <w:t>Fonte</w:t>
      </w:r>
      <w:r w:rsidRPr="00591F7A">
        <w:rPr>
          <w:rFonts w:cs="Times New Roman"/>
        </w:rPr>
        <w:t xml:space="preserve">: elaborado pelo Instituto </w:t>
      </w:r>
      <w:r>
        <w:rPr>
          <w:rFonts w:cs="Times New Roman"/>
        </w:rPr>
        <w:t xml:space="preserve">Fecomércio AL </w:t>
      </w:r>
      <w:r w:rsidRPr="00591F7A">
        <w:rPr>
          <w:rFonts w:cs="Times New Roman"/>
        </w:rPr>
        <w:t>com dados de Pesquisas CNC (2024)</w:t>
      </w:r>
    </w:p>
    <w:p w14:paraId="5B32AB8A" w14:textId="77777777" w:rsidR="000D590D" w:rsidRDefault="000D590D" w:rsidP="002A29C4">
      <w:pPr>
        <w:spacing w:line="360" w:lineRule="auto"/>
        <w:jc w:val="both"/>
      </w:pPr>
    </w:p>
    <w:p w14:paraId="723C6488" w14:textId="41EBA699" w:rsidR="000F1C58" w:rsidRDefault="00452C5F" w:rsidP="002A29C4">
      <w:pPr>
        <w:spacing w:line="360" w:lineRule="auto"/>
        <w:jc w:val="both"/>
      </w:pPr>
      <w:r>
        <w:t>Do ponto de vista dos investimentos, a</w:t>
      </w:r>
      <w:r w:rsidR="000F1C58">
        <w:t xml:space="preserve"> Intenção de Contratação de Novos Funcionários</w:t>
      </w:r>
      <w:r w:rsidR="00EF5FC1">
        <w:t xml:space="preserve"> </w:t>
      </w:r>
      <w:r w:rsidR="000F1C58">
        <w:t>– I</w:t>
      </w:r>
      <w:r w:rsidR="00C37C73">
        <w:t>CEC</w:t>
      </w:r>
      <w:r w:rsidR="00F170E3">
        <w:t xml:space="preserve"> (tabela 04)</w:t>
      </w:r>
      <w:r w:rsidR="00C37C73">
        <w:t>,</w:t>
      </w:r>
      <w:r w:rsidR="000F1C58">
        <w:t xml:space="preserve"> apresentou</w:t>
      </w:r>
      <w:r w:rsidR="00AC4A43">
        <w:t xml:space="preserve"> crescimento na comparação mensal de 5,8%, frente a </w:t>
      </w:r>
      <w:r w:rsidR="000F1C58">
        <w:t xml:space="preserve">queda </w:t>
      </w:r>
      <w:r w:rsidR="00AC4A43">
        <w:t>de</w:t>
      </w:r>
      <w:r>
        <w:t xml:space="preserve"> -2,3%,</w:t>
      </w:r>
      <w:r w:rsidR="00AC4A43">
        <w:t xml:space="preserve"> no mês anterior. </w:t>
      </w:r>
      <w:r w:rsidR="00B24909">
        <w:t xml:space="preserve">O crescimento ocorreu mesmo com </w:t>
      </w:r>
      <w:r w:rsidR="00E173ED">
        <w:t>um</w:t>
      </w:r>
      <w:r w:rsidR="00B24909">
        <w:t xml:space="preserve">a </w:t>
      </w:r>
      <w:r w:rsidR="00E173ED">
        <w:t xml:space="preserve">leve </w:t>
      </w:r>
      <w:r w:rsidR="00B24909">
        <w:t xml:space="preserve">redução na intenção de contração </w:t>
      </w:r>
      <w:r w:rsidR="00D32966">
        <w:t xml:space="preserve">no segmento dos duráveis. Isso pode ser percebido como natural, visto que </w:t>
      </w:r>
      <w:r w:rsidR="000A4F4F">
        <w:t xml:space="preserve">o pessoal que trabalha com esse segmento deve ser mais qualificado, portanto, não sofre grandes variações com as contratações de temporários, como os demais setores. </w:t>
      </w:r>
      <w:r>
        <w:t xml:space="preserve"> </w:t>
      </w:r>
    </w:p>
    <w:p w14:paraId="086310C7" w14:textId="5B8769EC" w:rsidR="000D590D" w:rsidRDefault="000D590D" w:rsidP="002A29C4">
      <w:pPr>
        <w:spacing w:line="360" w:lineRule="auto"/>
        <w:jc w:val="both"/>
      </w:pPr>
    </w:p>
    <w:p w14:paraId="74F77572" w14:textId="77777777" w:rsidR="000D590D" w:rsidRDefault="000D590D" w:rsidP="002A29C4">
      <w:pPr>
        <w:spacing w:line="360" w:lineRule="auto"/>
        <w:jc w:val="both"/>
      </w:pPr>
    </w:p>
    <w:p w14:paraId="58D266F6" w14:textId="2C9545B1" w:rsidR="00555A2C" w:rsidRDefault="00555A2C" w:rsidP="00555A2C">
      <w:pPr>
        <w:spacing w:after="0"/>
      </w:pPr>
      <w:r w:rsidRPr="002A29C4">
        <w:rPr>
          <w:b/>
          <w:bCs/>
        </w:rPr>
        <w:lastRenderedPageBreak/>
        <w:t>Tabela 04</w:t>
      </w:r>
      <w:r>
        <w:t>: Intenção de Contratação de Funcionários (</w:t>
      </w:r>
      <w:r w:rsidR="00B85ED8">
        <w:t>out</w:t>
      </w:r>
      <w:r>
        <w:t>/24)</w:t>
      </w:r>
    </w:p>
    <w:tbl>
      <w:tblPr>
        <w:tblStyle w:val="TabeladeLista2-nfase4"/>
        <w:tblW w:w="0" w:type="auto"/>
        <w:tblLook w:val="04A0" w:firstRow="1" w:lastRow="0" w:firstColumn="1" w:lastColumn="0" w:noHBand="0" w:noVBand="1"/>
      </w:tblPr>
      <w:tblGrid>
        <w:gridCol w:w="3686"/>
        <w:gridCol w:w="1134"/>
        <w:gridCol w:w="1843"/>
        <w:gridCol w:w="1841"/>
      </w:tblGrid>
      <w:tr w:rsidR="00555A2C" w:rsidRPr="00A80472" w14:paraId="6E767E4F" w14:textId="77777777" w:rsidTr="00664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  <w:hideMark/>
          </w:tcPr>
          <w:p w14:paraId="1AC4D6BE" w14:textId="77777777" w:rsidR="00555A2C" w:rsidRPr="00A80472" w:rsidRDefault="00555A2C" w:rsidP="006645C9">
            <w:pPr>
              <w:jc w:val="center"/>
            </w:pPr>
          </w:p>
        </w:tc>
        <w:tc>
          <w:tcPr>
            <w:tcW w:w="1134" w:type="dxa"/>
            <w:noWrap/>
            <w:vAlign w:val="center"/>
            <w:hideMark/>
          </w:tcPr>
          <w:p w14:paraId="0C6EF5AB" w14:textId="4F552D20" w:rsidR="00555A2C" w:rsidRPr="00A80472" w:rsidRDefault="00B85ED8" w:rsidP="006645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</w:t>
            </w:r>
            <w:r w:rsidR="00555A2C" w:rsidRPr="00A80472">
              <w:t>/24</w:t>
            </w:r>
          </w:p>
        </w:tc>
        <w:tc>
          <w:tcPr>
            <w:tcW w:w="1843" w:type="dxa"/>
            <w:noWrap/>
            <w:vAlign w:val="center"/>
            <w:hideMark/>
          </w:tcPr>
          <w:p w14:paraId="17D34EE8" w14:textId="77777777" w:rsidR="00555A2C" w:rsidRPr="00A80472" w:rsidRDefault="00555A2C" w:rsidP="006645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</w:t>
            </w:r>
            <w:r w:rsidRPr="00A80472">
              <w:t>ar mensal (%)</w:t>
            </w:r>
          </w:p>
        </w:tc>
        <w:tc>
          <w:tcPr>
            <w:tcW w:w="1841" w:type="dxa"/>
            <w:noWrap/>
            <w:vAlign w:val="center"/>
            <w:hideMark/>
          </w:tcPr>
          <w:p w14:paraId="2086CD16" w14:textId="77777777" w:rsidR="00555A2C" w:rsidRPr="00A80472" w:rsidRDefault="00555A2C" w:rsidP="006645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80472">
              <w:t>Var anual (%)</w:t>
            </w:r>
          </w:p>
        </w:tc>
      </w:tr>
      <w:tr w:rsidR="00707870" w:rsidRPr="00A80472" w14:paraId="0A39FEE1" w14:textId="77777777" w:rsidTr="005B6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52D89B2D" w14:textId="77777777" w:rsidR="00707870" w:rsidRPr="001E1378" w:rsidRDefault="00707870" w:rsidP="00707870">
            <w:pPr>
              <w:jc w:val="center"/>
              <w:rPr>
                <w:b w:val="0"/>
                <w:bCs w:val="0"/>
              </w:rPr>
            </w:pPr>
            <w:r w:rsidRPr="001E1378">
              <w:rPr>
                <w:b w:val="0"/>
                <w:bCs w:val="0"/>
                <w:sz w:val="20"/>
                <w:szCs w:val="20"/>
              </w:rPr>
              <w:t>vestuário, tecidos, calçados</w:t>
            </w:r>
          </w:p>
        </w:tc>
        <w:tc>
          <w:tcPr>
            <w:tcW w:w="1134" w:type="dxa"/>
            <w:noWrap/>
            <w:vAlign w:val="center"/>
          </w:tcPr>
          <w:p w14:paraId="5AC5FE90" w14:textId="522C70F7" w:rsidR="00707870" w:rsidRPr="00707870" w:rsidRDefault="00707870" w:rsidP="005B6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b/>
                <w:bCs/>
                <w:color w:val="000000"/>
                <w:sz w:val="22"/>
              </w:rPr>
              <w:t>135,7</w:t>
            </w:r>
          </w:p>
        </w:tc>
        <w:tc>
          <w:tcPr>
            <w:tcW w:w="1843" w:type="dxa"/>
            <w:noWrap/>
            <w:vAlign w:val="center"/>
          </w:tcPr>
          <w:p w14:paraId="78C3C5C2" w14:textId="0DF6960A" w:rsidR="00707870" w:rsidRPr="00707870" w:rsidRDefault="00707870" w:rsidP="005B6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19,0%</w:t>
            </w:r>
          </w:p>
        </w:tc>
        <w:tc>
          <w:tcPr>
            <w:tcW w:w="1841" w:type="dxa"/>
            <w:noWrap/>
            <w:vAlign w:val="center"/>
          </w:tcPr>
          <w:p w14:paraId="09868F74" w14:textId="47E6BD19" w:rsidR="00707870" w:rsidRPr="00707870" w:rsidRDefault="00707870" w:rsidP="005B6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15,8%</w:t>
            </w:r>
          </w:p>
        </w:tc>
      </w:tr>
      <w:tr w:rsidR="00707870" w:rsidRPr="00A80472" w14:paraId="17266756" w14:textId="77777777" w:rsidTr="005B69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6DF3B7E1" w14:textId="77777777" w:rsidR="00707870" w:rsidRPr="001E1378" w:rsidRDefault="00707870" w:rsidP="00707870">
            <w:pPr>
              <w:jc w:val="center"/>
              <w:rPr>
                <w:b w:val="0"/>
                <w:bCs w:val="0"/>
              </w:rPr>
            </w:pPr>
            <w:r w:rsidRPr="001E1378">
              <w:rPr>
                <w:b w:val="0"/>
                <w:bCs w:val="0"/>
                <w:sz w:val="20"/>
                <w:szCs w:val="20"/>
              </w:rPr>
              <w:t>supermercado, farmácia, perfumaria</w:t>
            </w:r>
          </w:p>
        </w:tc>
        <w:tc>
          <w:tcPr>
            <w:tcW w:w="1134" w:type="dxa"/>
            <w:noWrap/>
            <w:vAlign w:val="center"/>
          </w:tcPr>
          <w:p w14:paraId="39E23125" w14:textId="79F13C26" w:rsidR="00707870" w:rsidRPr="00707870" w:rsidRDefault="00707870" w:rsidP="005B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b/>
                <w:bCs/>
                <w:color w:val="000000"/>
                <w:sz w:val="22"/>
              </w:rPr>
              <w:t>130,2</w:t>
            </w:r>
          </w:p>
        </w:tc>
        <w:tc>
          <w:tcPr>
            <w:tcW w:w="1843" w:type="dxa"/>
            <w:noWrap/>
            <w:vAlign w:val="center"/>
          </w:tcPr>
          <w:p w14:paraId="35841C67" w14:textId="369D765D" w:rsidR="00707870" w:rsidRPr="00707870" w:rsidRDefault="00707870" w:rsidP="005B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2,5%</w:t>
            </w:r>
          </w:p>
        </w:tc>
        <w:tc>
          <w:tcPr>
            <w:tcW w:w="1841" w:type="dxa"/>
            <w:noWrap/>
            <w:vAlign w:val="center"/>
          </w:tcPr>
          <w:p w14:paraId="28426B98" w14:textId="51D2B1AA" w:rsidR="00707870" w:rsidRPr="00707870" w:rsidRDefault="00707870" w:rsidP="005B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7,8%</w:t>
            </w:r>
          </w:p>
        </w:tc>
      </w:tr>
      <w:tr w:rsidR="00707870" w:rsidRPr="00A80472" w14:paraId="176B47C5" w14:textId="77777777" w:rsidTr="005B6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3756FBCD" w14:textId="77777777" w:rsidR="00707870" w:rsidRPr="001E1378" w:rsidRDefault="00707870" w:rsidP="00707870">
            <w:pPr>
              <w:jc w:val="center"/>
              <w:rPr>
                <w:b w:val="0"/>
                <w:bCs w:val="0"/>
              </w:rPr>
            </w:pPr>
            <w:proofErr w:type="spellStart"/>
            <w:r w:rsidRPr="001E1378">
              <w:rPr>
                <w:b w:val="0"/>
                <w:bCs w:val="0"/>
                <w:sz w:val="20"/>
                <w:szCs w:val="20"/>
              </w:rPr>
              <w:t>eletro-eletrônicos</w:t>
            </w:r>
            <w:proofErr w:type="spellEnd"/>
            <w:r w:rsidRPr="001E1378">
              <w:rPr>
                <w:b w:val="0"/>
                <w:bCs w:val="0"/>
                <w:sz w:val="20"/>
                <w:szCs w:val="20"/>
              </w:rPr>
              <w:t xml:space="preserve">, móveis e decorações, cine/foto/som, </w:t>
            </w:r>
            <w:proofErr w:type="spellStart"/>
            <w:r w:rsidRPr="001E1378">
              <w:rPr>
                <w:b w:val="0"/>
                <w:bCs w:val="0"/>
                <w:sz w:val="20"/>
                <w:szCs w:val="20"/>
              </w:rPr>
              <w:t>mat</w:t>
            </w:r>
            <w:proofErr w:type="spellEnd"/>
            <w:r w:rsidRPr="001E1378">
              <w:rPr>
                <w:b w:val="0"/>
                <w:bCs w:val="0"/>
                <w:sz w:val="20"/>
                <w:szCs w:val="20"/>
              </w:rPr>
              <w:t xml:space="preserve"> de construção e veículos</w:t>
            </w:r>
          </w:p>
        </w:tc>
        <w:tc>
          <w:tcPr>
            <w:tcW w:w="1134" w:type="dxa"/>
            <w:noWrap/>
            <w:vAlign w:val="center"/>
          </w:tcPr>
          <w:p w14:paraId="1F06ABBC" w14:textId="1AF6A578" w:rsidR="00707870" w:rsidRPr="00707870" w:rsidRDefault="00707870" w:rsidP="005B6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b/>
                <w:bCs/>
                <w:color w:val="000000"/>
                <w:sz w:val="22"/>
              </w:rPr>
              <w:t>123,5</w:t>
            </w:r>
          </w:p>
        </w:tc>
        <w:tc>
          <w:tcPr>
            <w:tcW w:w="1843" w:type="dxa"/>
            <w:noWrap/>
            <w:vAlign w:val="center"/>
          </w:tcPr>
          <w:p w14:paraId="5DF710FB" w14:textId="0336B6DA" w:rsidR="00707870" w:rsidRPr="00707870" w:rsidRDefault="00707870" w:rsidP="005B6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-1,9%</w:t>
            </w:r>
          </w:p>
        </w:tc>
        <w:tc>
          <w:tcPr>
            <w:tcW w:w="1841" w:type="dxa"/>
            <w:noWrap/>
            <w:vAlign w:val="center"/>
          </w:tcPr>
          <w:p w14:paraId="6A53442C" w14:textId="65117CE5" w:rsidR="00707870" w:rsidRPr="00707870" w:rsidRDefault="00707870" w:rsidP="005B6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16,3%</w:t>
            </w:r>
          </w:p>
        </w:tc>
      </w:tr>
      <w:tr w:rsidR="00707870" w:rsidRPr="00A80472" w14:paraId="20B351F7" w14:textId="77777777" w:rsidTr="005B69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09AD06BE" w14:textId="77777777" w:rsidR="00707870" w:rsidRPr="00EE7C62" w:rsidRDefault="00707870" w:rsidP="007078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Contratação de funcionários</w:t>
            </w:r>
          </w:p>
        </w:tc>
        <w:tc>
          <w:tcPr>
            <w:tcW w:w="1134" w:type="dxa"/>
            <w:noWrap/>
            <w:vAlign w:val="center"/>
          </w:tcPr>
          <w:p w14:paraId="4DE86703" w14:textId="6AF143C5" w:rsidR="00707870" w:rsidRPr="00707870" w:rsidRDefault="00707870" w:rsidP="005B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707870">
              <w:rPr>
                <w:rFonts w:cs="Times New Roman"/>
                <w:b/>
                <w:bCs/>
                <w:color w:val="000000"/>
                <w:sz w:val="22"/>
              </w:rPr>
              <w:t>126,4</w:t>
            </w:r>
          </w:p>
        </w:tc>
        <w:tc>
          <w:tcPr>
            <w:tcW w:w="1843" w:type="dxa"/>
            <w:noWrap/>
            <w:vAlign w:val="center"/>
          </w:tcPr>
          <w:p w14:paraId="67C4BC93" w14:textId="44C1C099" w:rsidR="00707870" w:rsidRPr="00707870" w:rsidRDefault="00707870" w:rsidP="005B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5,8%</w:t>
            </w:r>
          </w:p>
        </w:tc>
        <w:tc>
          <w:tcPr>
            <w:tcW w:w="1841" w:type="dxa"/>
            <w:noWrap/>
            <w:vAlign w:val="center"/>
          </w:tcPr>
          <w:p w14:paraId="01832F1E" w14:textId="580673F0" w:rsidR="00707870" w:rsidRPr="00707870" w:rsidRDefault="00707870" w:rsidP="005B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707870">
              <w:rPr>
                <w:rFonts w:cs="Times New Roman"/>
                <w:color w:val="000000"/>
                <w:sz w:val="22"/>
              </w:rPr>
              <w:t>10,1%</w:t>
            </w:r>
          </w:p>
        </w:tc>
      </w:tr>
    </w:tbl>
    <w:p w14:paraId="056CEAD4" w14:textId="77777777" w:rsidR="000D590D" w:rsidRPr="00591F7A" w:rsidRDefault="000D590D" w:rsidP="000D590D">
      <w:pPr>
        <w:spacing w:after="0"/>
        <w:jc w:val="center"/>
        <w:rPr>
          <w:rFonts w:cs="Times New Roman"/>
        </w:rPr>
      </w:pPr>
      <w:r w:rsidRPr="002A29C4">
        <w:rPr>
          <w:rFonts w:cs="Times New Roman"/>
          <w:b/>
          <w:bCs/>
        </w:rPr>
        <w:t>Fonte</w:t>
      </w:r>
      <w:r w:rsidRPr="00591F7A">
        <w:rPr>
          <w:rFonts w:cs="Times New Roman"/>
        </w:rPr>
        <w:t xml:space="preserve">: elaborado pelo Instituto </w:t>
      </w:r>
      <w:r>
        <w:rPr>
          <w:rFonts w:cs="Times New Roman"/>
        </w:rPr>
        <w:t xml:space="preserve">Fecomércio AL </w:t>
      </w:r>
      <w:r w:rsidRPr="00591F7A">
        <w:rPr>
          <w:rFonts w:cs="Times New Roman"/>
        </w:rPr>
        <w:t>com dados de Pesquisas CNC (2024)</w:t>
      </w:r>
    </w:p>
    <w:p w14:paraId="7BBC649E" w14:textId="77777777" w:rsidR="000D590D" w:rsidRPr="00591F7A" w:rsidRDefault="000D590D" w:rsidP="00555A2C">
      <w:pPr>
        <w:rPr>
          <w:rFonts w:cs="Times New Roman"/>
        </w:rPr>
      </w:pPr>
    </w:p>
    <w:p w14:paraId="385A99CB" w14:textId="1E98606B" w:rsidR="00555A2C" w:rsidRDefault="001F5C61" w:rsidP="002A29C4">
      <w:pPr>
        <w:spacing w:line="360" w:lineRule="auto"/>
        <w:jc w:val="both"/>
      </w:pPr>
      <w:r>
        <w:t>A</w:t>
      </w:r>
      <w:r w:rsidR="00BB169F">
        <w:t xml:space="preserve"> situação dos estoques</w:t>
      </w:r>
      <w:r w:rsidR="00AD3ACC">
        <w:t>, no IICEC,</w:t>
      </w:r>
      <w:r w:rsidR="00730AE6">
        <w:t xml:space="preserve"> </w:t>
      </w:r>
      <w:r w:rsidR="00B671E2">
        <w:t>apresentou melhoria na intenção de investimento</w:t>
      </w:r>
      <w:r w:rsidR="007164A7">
        <w:t xml:space="preserve">, depois de apresentar redução </w:t>
      </w:r>
      <w:r w:rsidR="009E7781">
        <w:t>em todos os segmentos,</w:t>
      </w:r>
      <w:r w:rsidR="007164A7">
        <w:t xml:space="preserve"> no mês anterior</w:t>
      </w:r>
      <w:r w:rsidR="005D2121">
        <w:t xml:space="preserve"> </w:t>
      </w:r>
      <w:r>
        <w:t>(tabela 05)</w:t>
      </w:r>
      <w:r w:rsidR="009463BB">
        <w:t xml:space="preserve">. </w:t>
      </w:r>
      <w:r w:rsidR="00973DAB">
        <w:t xml:space="preserve">Isso </w:t>
      </w:r>
      <w:r w:rsidR="005D2121">
        <w:t xml:space="preserve">pode estar </w:t>
      </w:r>
      <w:r w:rsidR="00973DAB">
        <w:t>significa</w:t>
      </w:r>
      <w:r w:rsidR="005D2121">
        <w:t>ndo</w:t>
      </w:r>
      <w:r w:rsidR="00973DAB">
        <w:t xml:space="preserve"> que os estoques</w:t>
      </w:r>
      <w:r w:rsidR="005D2121">
        <w:t xml:space="preserve"> estão ajustados para o último trimestre do ano. </w:t>
      </w:r>
    </w:p>
    <w:p w14:paraId="56B7A03E" w14:textId="77777777" w:rsidR="00D95081" w:rsidRDefault="00D95081" w:rsidP="002A29C4">
      <w:pPr>
        <w:spacing w:line="360" w:lineRule="auto"/>
        <w:jc w:val="both"/>
      </w:pPr>
    </w:p>
    <w:p w14:paraId="6B859E58" w14:textId="1296B439" w:rsidR="00B71E27" w:rsidRDefault="00B71E27" w:rsidP="00B71E27">
      <w:pPr>
        <w:spacing w:after="0"/>
      </w:pPr>
      <w:r w:rsidRPr="002A29C4">
        <w:rPr>
          <w:b/>
          <w:bCs/>
        </w:rPr>
        <w:t>Tabela 0</w:t>
      </w:r>
      <w:r w:rsidR="00555A2C">
        <w:rPr>
          <w:b/>
          <w:bCs/>
        </w:rPr>
        <w:t>5:</w:t>
      </w:r>
      <w:r>
        <w:t xml:space="preserve"> </w:t>
      </w:r>
      <w:r w:rsidR="00235985">
        <w:t>Situação dos Estoques</w:t>
      </w:r>
      <w:r w:rsidR="00D63C41" w:rsidRPr="00D63C41">
        <w:t xml:space="preserve"> </w:t>
      </w:r>
      <w:r>
        <w:t>(</w:t>
      </w:r>
      <w:r w:rsidR="005B6968">
        <w:t>out</w:t>
      </w:r>
      <w:r>
        <w:t>/24)</w:t>
      </w:r>
    </w:p>
    <w:tbl>
      <w:tblPr>
        <w:tblStyle w:val="TabeladeLista2-nfase4"/>
        <w:tblW w:w="0" w:type="auto"/>
        <w:tblLook w:val="04A0" w:firstRow="1" w:lastRow="0" w:firstColumn="1" w:lastColumn="0" w:noHBand="0" w:noVBand="1"/>
      </w:tblPr>
      <w:tblGrid>
        <w:gridCol w:w="3686"/>
        <w:gridCol w:w="1134"/>
        <w:gridCol w:w="1843"/>
        <w:gridCol w:w="1841"/>
      </w:tblGrid>
      <w:tr w:rsidR="00A80472" w:rsidRPr="00A80472" w14:paraId="6368C322" w14:textId="77777777" w:rsidTr="00111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  <w:hideMark/>
          </w:tcPr>
          <w:p w14:paraId="174F602A" w14:textId="5D52D853" w:rsidR="00A80472" w:rsidRPr="00A80472" w:rsidRDefault="00A80472" w:rsidP="0084121A">
            <w:pPr>
              <w:jc w:val="center"/>
            </w:pPr>
          </w:p>
        </w:tc>
        <w:tc>
          <w:tcPr>
            <w:tcW w:w="1134" w:type="dxa"/>
            <w:noWrap/>
            <w:vAlign w:val="center"/>
            <w:hideMark/>
          </w:tcPr>
          <w:p w14:paraId="5B28FB81" w14:textId="73D49D7B" w:rsidR="00A80472" w:rsidRPr="00A80472" w:rsidRDefault="005B6968" w:rsidP="00841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</w:t>
            </w:r>
            <w:r w:rsidR="00A80472" w:rsidRPr="00A80472">
              <w:t>/24</w:t>
            </w:r>
          </w:p>
        </w:tc>
        <w:tc>
          <w:tcPr>
            <w:tcW w:w="1843" w:type="dxa"/>
            <w:noWrap/>
            <w:vAlign w:val="center"/>
            <w:hideMark/>
          </w:tcPr>
          <w:p w14:paraId="4E45724F" w14:textId="5367F09A" w:rsidR="00A80472" w:rsidRPr="00A80472" w:rsidRDefault="00964AC2" w:rsidP="00841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</w:t>
            </w:r>
            <w:r w:rsidR="00A80472" w:rsidRPr="00A80472">
              <w:t>ar mensal (%)</w:t>
            </w:r>
          </w:p>
        </w:tc>
        <w:tc>
          <w:tcPr>
            <w:tcW w:w="1841" w:type="dxa"/>
            <w:noWrap/>
            <w:vAlign w:val="center"/>
            <w:hideMark/>
          </w:tcPr>
          <w:p w14:paraId="593F107F" w14:textId="77777777" w:rsidR="00A80472" w:rsidRPr="00A80472" w:rsidRDefault="00A80472" w:rsidP="00841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80472">
              <w:t>Var anual (%)</w:t>
            </w:r>
          </w:p>
        </w:tc>
      </w:tr>
      <w:tr w:rsidR="008F544A" w:rsidRPr="00A80472" w14:paraId="7D650AF8" w14:textId="77777777" w:rsidTr="008F5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4512D7E0" w14:textId="071466FF" w:rsidR="008F544A" w:rsidRPr="001E1378" w:rsidRDefault="008F544A" w:rsidP="008F544A">
            <w:pPr>
              <w:jc w:val="center"/>
              <w:rPr>
                <w:b w:val="0"/>
                <w:bCs w:val="0"/>
              </w:rPr>
            </w:pPr>
            <w:r w:rsidRPr="001E1378">
              <w:rPr>
                <w:b w:val="0"/>
                <w:bCs w:val="0"/>
                <w:sz w:val="20"/>
                <w:szCs w:val="20"/>
              </w:rPr>
              <w:t>vestuário, tecidos, calçados</w:t>
            </w:r>
          </w:p>
        </w:tc>
        <w:tc>
          <w:tcPr>
            <w:tcW w:w="1134" w:type="dxa"/>
            <w:noWrap/>
            <w:vAlign w:val="center"/>
          </w:tcPr>
          <w:p w14:paraId="7EF0951F" w14:textId="0A2AB020" w:rsidR="008F544A" w:rsidRPr="008F544A" w:rsidRDefault="008F544A" w:rsidP="008F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b/>
                <w:bCs/>
                <w:color w:val="000000"/>
                <w:sz w:val="22"/>
              </w:rPr>
              <w:t>97,3</w:t>
            </w:r>
          </w:p>
        </w:tc>
        <w:tc>
          <w:tcPr>
            <w:tcW w:w="1843" w:type="dxa"/>
            <w:noWrap/>
            <w:vAlign w:val="center"/>
          </w:tcPr>
          <w:p w14:paraId="6E95C3EA" w14:textId="68DC2DE7" w:rsidR="008F544A" w:rsidRPr="008F544A" w:rsidRDefault="008F544A" w:rsidP="008F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color w:val="000000"/>
                <w:sz w:val="22"/>
              </w:rPr>
              <w:t>5,9</w:t>
            </w:r>
          </w:p>
        </w:tc>
        <w:tc>
          <w:tcPr>
            <w:tcW w:w="1841" w:type="dxa"/>
            <w:noWrap/>
            <w:vAlign w:val="center"/>
          </w:tcPr>
          <w:p w14:paraId="0289D961" w14:textId="2EB77467" w:rsidR="008F544A" w:rsidRPr="008F544A" w:rsidRDefault="008F544A" w:rsidP="008F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color w:val="000000"/>
                <w:sz w:val="22"/>
              </w:rPr>
              <w:t>-5,3</w:t>
            </w:r>
          </w:p>
        </w:tc>
      </w:tr>
      <w:tr w:rsidR="008F544A" w:rsidRPr="00A80472" w14:paraId="3234780A" w14:textId="77777777" w:rsidTr="008F54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2862B6CC" w14:textId="34BFF172" w:rsidR="008F544A" w:rsidRPr="001E1378" w:rsidRDefault="008F544A" w:rsidP="008F544A">
            <w:pPr>
              <w:jc w:val="center"/>
              <w:rPr>
                <w:b w:val="0"/>
                <w:bCs w:val="0"/>
              </w:rPr>
            </w:pPr>
            <w:r w:rsidRPr="001E1378">
              <w:rPr>
                <w:b w:val="0"/>
                <w:bCs w:val="0"/>
                <w:sz w:val="20"/>
                <w:szCs w:val="20"/>
              </w:rPr>
              <w:t>supermercado, farmácia, perfumaria</w:t>
            </w:r>
          </w:p>
        </w:tc>
        <w:tc>
          <w:tcPr>
            <w:tcW w:w="1134" w:type="dxa"/>
            <w:noWrap/>
            <w:vAlign w:val="center"/>
          </w:tcPr>
          <w:p w14:paraId="6E0B6D79" w14:textId="5CB4B7FC" w:rsidR="008F544A" w:rsidRPr="008F544A" w:rsidRDefault="008F544A" w:rsidP="008F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b/>
                <w:bCs/>
                <w:color w:val="000000"/>
                <w:sz w:val="22"/>
              </w:rPr>
              <w:t>81,7</w:t>
            </w:r>
          </w:p>
        </w:tc>
        <w:tc>
          <w:tcPr>
            <w:tcW w:w="1843" w:type="dxa"/>
            <w:noWrap/>
            <w:vAlign w:val="center"/>
          </w:tcPr>
          <w:p w14:paraId="4773B218" w14:textId="61D9D507" w:rsidR="008F544A" w:rsidRPr="008F544A" w:rsidRDefault="008F544A" w:rsidP="008F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color w:val="000000"/>
                <w:sz w:val="22"/>
              </w:rPr>
              <w:t>8,4</w:t>
            </w:r>
          </w:p>
        </w:tc>
        <w:tc>
          <w:tcPr>
            <w:tcW w:w="1841" w:type="dxa"/>
            <w:noWrap/>
            <w:vAlign w:val="center"/>
          </w:tcPr>
          <w:p w14:paraId="3C84155D" w14:textId="0A7E6A0F" w:rsidR="008F544A" w:rsidRPr="008F544A" w:rsidRDefault="008F544A" w:rsidP="008F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color w:val="000000"/>
                <w:sz w:val="22"/>
              </w:rPr>
              <w:t>17,0</w:t>
            </w:r>
          </w:p>
        </w:tc>
      </w:tr>
      <w:tr w:rsidR="008F544A" w:rsidRPr="00A80472" w14:paraId="0E70F389" w14:textId="77777777" w:rsidTr="008F5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21EDD6A6" w14:textId="429E6DB8" w:rsidR="008F544A" w:rsidRPr="001E1378" w:rsidRDefault="008F544A" w:rsidP="008F544A">
            <w:pPr>
              <w:jc w:val="center"/>
              <w:rPr>
                <w:b w:val="0"/>
                <w:bCs w:val="0"/>
              </w:rPr>
            </w:pPr>
            <w:proofErr w:type="spellStart"/>
            <w:r w:rsidRPr="001E1378">
              <w:rPr>
                <w:b w:val="0"/>
                <w:bCs w:val="0"/>
                <w:sz w:val="20"/>
                <w:szCs w:val="20"/>
              </w:rPr>
              <w:t>eletro-eletrônicos</w:t>
            </w:r>
            <w:proofErr w:type="spellEnd"/>
            <w:r w:rsidRPr="001E1378">
              <w:rPr>
                <w:b w:val="0"/>
                <w:bCs w:val="0"/>
                <w:sz w:val="20"/>
                <w:szCs w:val="20"/>
              </w:rPr>
              <w:t xml:space="preserve">, móveis e decorações, cine/foto/som, </w:t>
            </w:r>
            <w:proofErr w:type="spellStart"/>
            <w:r w:rsidRPr="001E1378">
              <w:rPr>
                <w:b w:val="0"/>
                <w:bCs w:val="0"/>
                <w:sz w:val="20"/>
                <w:szCs w:val="20"/>
              </w:rPr>
              <w:t>mat</w:t>
            </w:r>
            <w:proofErr w:type="spellEnd"/>
            <w:r w:rsidRPr="001E1378">
              <w:rPr>
                <w:b w:val="0"/>
                <w:bCs w:val="0"/>
                <w:sz w:val="20"/>
                <w:szCs w:val="20"/>
              </w:rPr>
              <w:t xml:space="preserve"> de construção e veículos</w:t>
            </w:r>
          </w:p>
        </w:tc>
        <w:tc>
          <w:tcPr>
            <w:tcW w:w="1134" w:type="dxa"/>
            <w:noWrap/>
            <w:vAlign w:val="center"/>
          </w:tcPr>
          <w:p w14:paraId="3C506EEE" w14:textId="1DFEF117" w:rsidR="008F544A" w:rsidRPr="008F544A" w:rsidRDefault="008F544A" w:rsidP="008F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b/>
                <w:bCs/>
                <w:color w:val="000000"/>
                <w:sz w:val="22"/>
              </w:rPr>
              <w:t>90,7</w:t>
            </w:r>
          </w:p>
        </w:tc>
        <w:tc>
          <w:tcPr>
            <w:tcW w:w="1843" w:type="dxa"/>
            <w:noWrap/>
            <w:vAlign w:val="center"/>
          </w:tcPr>
          <w:p w14:paraId="74BC6504" w14:textId="7CCE4CC6" w:rsidR="008F544A" w:rsidRPr="008F544A" w:rsidRDefault="008F544A" w:rsidP="008F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color w:val="000000"/>
                <w:sz w:val="22"/>
              </w:rPr>
              <w:t>3,9</w:t>
            </w:r>
          </w:p>
        </w:tc>
        <w:tc>
          <w:tcPr>
            <w:tcW w:w="1841" w:type="dxa"/>
            <w:noWrap/>
            <w:vAlign w:val="center"/>
          </w:tcPr>
          <w:p w14:paraId="7A7C525F" w14:textId="493B7EDB" w:rsidR="008F544A" w:rsidRPr="008F544A" w:rsidRDefault="008F544A" w:rsidP="008F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8F544A">
              <w:rPr>
                <w:rFonts w:cs="Times New Roman"/>
                <w:color w:val="000000"/>
                <w:sz w:val="22"/>
              </w:rPr>
              <w:t>-13,7</w:t>
            </w:r>
          </w:p>
        </w:tc>
      </w:tr>
      <w:tr w:rsidR="008F544A" w:rsidRPr="00A80472" w14:paraId="111EB34C" w14:textId="77777777" w:rsidTr="008F54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vAlign w:val="center"/>
          </w:tcPr>
          <w:p w14:paraId="2FFF557D" w14:textId="2BE4A6B8" w:rsidR="008F544A" w:rsidRPr="00EE7C62" w:rsidRDefault="008F544A" w:rsidP="008F54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Situação dos estoques</w:t>
            </w:r>
          </w:p>
        </w:tc>
        <w:tc>
          <w:tcPr>
            <w:tcW w:w="1134" w:type="dxa"/>
            <w:noWrap/>
            <w:vAlign w:val="center"/>
          </w:tcPr>
          <w:p w14:paraId="717F61B7" w14:textId="3DD78769" w:rsidR="008F544A" w:rsidRPr="008F544A" w:rsidRDefault="008F544A" w:rsidP="008F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8F544A">
              <w:rPr>
                <w:rFonts w:cs="Times New Roman"/>
                <w:b/>
                <w:bCs/>
                <w:color w:val="000000"/>
                <w:sz w:val="22"/>
              </w:rPr>
              <w:t>87,7</w:t>
            </w:r>
          </w:p>
        </w:tc>
        <w:tc>
          <w:tcPr>
            <w:tcW w:w="1843" w:type="dxa"/>
            <w:noWrap/>
            <w:vAlign w:val="center"/>
          </w:tcPr>
          <w:p w14:paraId="3ED4AA5C" w14:textId="116442F7" w:rsidR="008F544A" w:rsidRPr="008F544A" w:rsidRDefault="008F544A" w:rsidP="008F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8F544A">
              <w:rPr>
                <w:rFonts w:cs="Times New Roman"/>
                <w:color w:val="000000"/>
                <w:sz w:val="22"/>
              </w:rPr>
              <w:t>6,1</w:t>
            </w:r>
          </w:p>
        </w:tc>
        <w:tc>
          <w:tcPr>
            <w:tcW w:w="1841" w:type="dxa"/>
            <w:noWrap/>
            <w:vAlign w:val="center"/>
          </w:tcPr>
          <w:p w14:paraId="7F984F14" w14:textId="4E69BB19" w:rsidR="008F544A" w:rsidRPr="008F544A" w:rsidRDefault="008F544A" w:rsidP="008F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8F544A">
              <w:rPr>
                <w:rFonts w:cs="Times New Roman"/>
                <w:color w:val="000000"/>
                <w:sz w:val="22"/>
              </w:rPr>
              <w:t>-4,8</w:t>
            </w:r>
          </w:p>
        </w:tc>
      </w:tr>
    </w:tbl>
    <w:p w14:paraId="2823BFDC" w14:textId="77777777" w:rsidR="000D590D" w:rsidRPr="00591F7A" w:rsidRDefault="000D590D" w:rsidP="000D590D">
      <w:pPr>
        <w:spacing w:after="0"/>
        <w:jc w:val="center"/>
        <w:rPr>
          <w:rFonts w:cs="Times New Roman"/>
        </w:rPr>
      </w:pPr>
      <w:r w:rsidRPr="002A29C4">
        <w:rPr>
          <w:rFonts w:cs="Times New Roman"/>
          <w:b/>
          <w:bCs/>
        </w:rPr>
        <w:t>Fonte</w:t>
      </w:r>
      <w:r w:rsidRPr="00591F7A">
        <w:rPr>
          <w:rFonts w:cs="Times New Roman"/>
        </w:rPr>
        <w:t xml:space="preserve">: elaborado pelo Instituto </w:t>
      </w:r>
      <w:r>
        <w:rPr>
          <w:rFonts w:cs="Times New Roman"/>
        </w:rPr>
        <w:t xml:space="preserve">Fecomércio AL </w:t>
      </w:r>
      <w:r w:rsidRPr="00591F7A">
        <w:rPr>
          <w:rFonts w:cs="Times New Roman"/>
        </w:rPr>
        <w:t>com dados de Pesquisas CNC (2024)</w:t>
      </w:r>
    </w:p>
    <w:p w14:paraId="5EC07E37" w14:textId="77777777" w:rsidR="00733D8C" w:rsidRDefault="00733D8C"/>
    <w:p w14:paraId="5B58D780" w14:textId="0E312A10" w:rsidR="00C213E2" w:rsidRDefault="007E7955" w:rsidP="002A29C4">
      <w:pPr>
        <w:spacing w:line="360" w:lineRule="auto"/>
        <w:jc w:val="both"/>
      </w:pPr>
      <w:r>
        <w:t>E</w:t>
      </w:r>
      <w:r w:rsidR="005D2121">
        <w:t xml:space="preserve">sse relatório mostra que a confiança </w:t>
      </w:r>
      <w:r w:rsidR="00E85AA9">
        <w:t xml:space="preserve">está voltando para os empresários do comércio em Maceió. </w:t>
      </w:r>
      <w:r w:rsidR="0009186B">
        <w:t xml:space="preserve">Provavelmente, esse aumento na confiança é fruto tanto das </w:t>
      </w:r>
      <w:r w:rsidR="00FE0CC7">
        <w:t xml:space="preserve">melhorias percebidas em relação as </w:t>
      </w:r>
      <w:r w:rsidR="0009186B">
        <w:t>condições</w:t>
      </w:r>
      <w:r w:rsidR="00FE0CC7">
        <w:t xml:space="preserve"> da economia, como as expectativas de melhores vendas no último trimestre do ano na cidade. </w:t>
      </w:r>
      <w:r>
        <w:t xml:space="preserve">Após o crescimento nos meses de junho e julho, e ajustes nos meses de agosto e setembro, em outubro o ICEC apresentou melhores números em todos os segmentos do comércio apresentados na pesquisa. </w:t>
      </w:r>
    </w:p>
    <w:p w14:paraId="4073274E" w14:textId="5D8B4D47" w:rsidR="007E7955" w:rsidRDefault="007E7955" w:rsidP="002A29C4">
      <w:pPr>
        <w:spacing w:line="360" w:lineRule="auto"/>
        <w:jc w:val="both"/>
      </w:pPr>
      <w:r>
        <w:t xml:space="preserve">Assim, dado as condições externas melhores e já </w:t>
      </w:r>
      <w:r w:rsidR="00020649">
        <w:t xml:space="preserve">percebidas pelos empresários, cabe então, aos empresários orientar estrategicamente suas empresas em termos de esforços de vendas mais efetivos </w:t>
      </w:r>
      <w:r w:rsidR="0003613E">
        <w:t xml:space="preserve">como forma de explorar </w:t>
      </w:r>
      <w:r w:rsidR="00F77F9B">
        <w:t xml:space="preserve">as oportunidades do momento e </w:t>
      </w:r>
      <w:r w:rsidR="0003613E">
        <w:t xml:space="preserve">obter melhores resultados </w:t>
      </w:r>
      <w:r w:rsidR="00F77F9B">
        <w:t>em 2024.</w:t>
      </w:r>
    </w:p>
    <w:p w14:paraId="44208611" w14:textId="77777777" w:rsidR="00D95081" w:rsidRDefault="00D95081" w:rsidP="002A29C4">
      <w:pPr>
        <w:spacing w:line="360" w:lineRule="auto"/>
        <w:jc w:val="both"/>
      </w:pPr>
    </w:p>
    <w:p w14:paraId="070D3C87" w14:textId="11F558A7" w:rsidR="002252B0" w:rsidRPr="002A29C4" w:rsidRDefault="00C56D04" w:rsidP="000D590D">
      <w:pPr>
        <w:jc w:val="both"/>
        <w:rPr>
          <w:b/>
          <w:bCs/>
        </w:rPr>
      </w:pPr>
      <w:r w:rsidRPr="002A29C4">
        <w:rPr>
          <w:b/>
          <w:bCs/>
        </w:rPr>
        <w:lastRenderedPageBreak/>
        <w:t xml:space="preserve">Referências: </w:t>
      </w:r>
    </w:p>
    <w:p w14:paraId="2C80B2D2" w14:textId="59C594C6" w:rsidR="0078213B" w:rsidRDefault="0078213B" w:rsidP="000D590D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CONFEDERAÇÃO NACIONAL DO COMÉRCIO DE BENS, SERVIÇOS E TURISMO (CNC). </w:t>
      </w:r>
      <w:r w:rsidRPr="00820047">
        <w:rPr>
          <w:b/>
          <w:bCs/>
          <w:shd w:val="clear" w:color="auto" w:fill="FFFFFF"/>
        </w:rPr>
        <w:t>Pesquisa de</w:t>
      </w:r>
      <w:r>
        <w:rPr>
          <w:b/>
          <w:bCs/>
          <w:shd w:val="clear" w:color="auto" w:fill="FFFFFF"/>
        </w:rPr>
        <w:t xml:space="preserve"> Confiança do Empresário do Comércio </w:t>
      </w:r>
      <w:r w:rsidRPr="0078213B">
        <w:rPr>
          <w:shd w:val="clear" w:color="auto" w:fill="FFFFFF"/>
        </w:rPr>
        <w:t>(ICEC)</w:t>
      </w:r>
      <w:r>
        <w:rPr>
          <w:shd w:val="clear" w:color="auto" w:fill="FFFFFF"/>
        </w:rPr>
        <w:t xml:space="preserve">. Brasília, junho, 2024. </w:t>
      </w:r>
    </w:p>
    <w:p w14:paraId="53C2A2D4" w14:textId="5AD252DE" w:rsidR="00F77F9B" w:rsidRDefault="00F77F9B" w:rsidP="000D590D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IBGE. Pesquisa Mensal do Comércio – </w:t>
      </w:r>
      <w:r w:rsidRPr="00DE0082">
        <w:rPr>
          <w:b/>
          <w:bCs/>
          <w:shd w:val="clear" w:color="auto" w:fill="FFFFFF"/>
        </w:rPr>
        <w:t>Índice de V</w:t>
      </w:r>
      <w:r w:rsidR="00AD6E15" w:rsidRPr="00DE0082">
        <w:rPr>
          <w:b/>
          <w:bCs/>
          <w:shd w:val="clear" w:color="auto" w:fill="FFFFFF"/>
        </w:rPr>
        <w:t>endas do Varejo</w:t>
      </w:r>
      <w:r w:rsidR="00AD6E15">
        <w:rPr>
          <w:shd w:val="clear" w:color="auto" w:fill="FFFFFF"/>
        </w:rPr>
        <w:t xml:space="preserve">. Disponível em: </w:t>
      </w:r>
      <w:proofErr w:type="gramStart"/>
      <w:r w:rsidR="00DE0082" w:rsidRPr="00DE0082">
        <w:rPr>
          <w:shd w:val="clear" w:color="auto" w:fill="FFFFFF"/>
        </w:rPr>
        <w:t>https://sidra.ibge.gov.br/pesquisa/pmc/tabelas</w:t>
      </w:r>
      <w:r w:rsidR="00DE0082">
        <w:rPr>
          <w:shd w:val="clear" w:color="auto" w:fill="FFFFFF"/>
        </w:rPr>
        <w:t xml:space="preserve"> .</w:t>
      </w:r>
      <w:proofErr w:type="gramEnd"/>
      <w:r w:rsidR="00DE0082">
        <w:rPr>
          <w:shd w:val="clear" w:color="auto" w:fill="FFFFFF"/>
        </w:rPr>
        <w:t xml:space="preserve"> Acessado em:  26/10/2024.</w:t>
      </w:r>
    </w:p>
    <w:sectPr w:rsidR="00F77F9B" w:rsidSect="00D95081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3DE1C" w14:textId="77777777" w:rsidR="009E009E" w:rsidRDefault="009E009E" w:rsidP="00C650BB">
      <w:pPr>
        <w:spacing w:after="0" w:line="240" w:lineRule="auto"/>
      </w:pPr>
      <w:r>
        <w:separator/>
      </w:r>
    </w:p>
  </w:endnote>
  <w:endnote w:type="continuationSeparator" w:id="0">
    <w:p w14:paraId="79FD7AA8" w14:textId="77777777" w:rsidR="009E009E" w:rsidRDefault="009E009E" w:rsidP="00C650BB">
      <w:pPr>
        <w:spacing w:after="0" w:line="240" w:lineRule="auto"/>
      </w:pPr>
      <w:r>
        <w:continuationSeparator/>
      </w:r>
    </w:p>
  </w:endnote>
  <w:endnote w:type="continuationNotice" w:id="1">
    <w:p w14:paraId="0DD28332" w14:textId="77777777" w:rsidR="006A0AEA" w:rsidRDefault="006A0A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C4D3A" w14:textId="6FF7E995" w:rsidR="00BB6FA2" w:rsidRDefault="00BB6FA2">
    <w:pPr>
      <w:pStyle w:val="Rodap"/>
    </w:pPr>
  </w:p>
  <w:p w14:paraId="4E3FB74C" w14:textId="41A19C59" w:rsidR="00116324" w:rsidRDefault="00116324">
    <w:pPr>
      <w:pStyle w:val="Rodap"/>
    </w:pPr>
  </w:p>
  <w:p w14:paraId="072EE2D1" w14:textId="77777777" w:rsidR="00116324" w:rsidRDefault="001163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4C659" w14:textId="77777777" w:rsidR="009E009E" w:rsidRDefault="009E009E" w:rsidP="00C650BB">
      <w:pPr>
        <w:spacing w:after="0" w:line="240" w:lineRule="auto"/>
      </w:pPr>
      <w:r>
        <w:separator/>
      </w:r>
    </w:p>
  </w:footnote>
  <w:footnote w:type="continuationSeparator" w:id="0">
    <w:p w14:paraId="19E88575" w14:textId="77777777" w:rsidR="009E009E" w:rsidRDefault="009E009E" w:rsidP="00C650BB">
      <w:pPr>
        <w:spacing w:after="0" w:line="240" w:lineRule="auto"/>
      </w:pPr>
      <w:r>
        <w:continuationSeparator/>
      </w:r>
    </w:p>
  </w:footnote>
  <w:footnote w:type="continuationNotice" w:id="1">
    <w:p w14:paraId="2AB945F1" w14:textId="77777777" w:rsidR="006A0AEA" w:rsidRDefault="006A0A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D888" w14:textId="406BBBFE" w:rsidR="00D95081" w:rsidRDefault="00D95081" w:rsidP="00D95081">
    <w:pPr>
      <w:pStyle w:val="Cabealho"/>
    </w:pPr>
    <w:r>
      <w:rPr>
        <w:noProof/>
      </w:rPr>
      <w:drawing>
        <wp:inline distT="0" distB="0" distL="0" distR="0" wp14:anchorId="0017DC0A" wp14:editId="773E8A05">
          <wp:extent cx="1530626" cy="663751"/>
          <wp:effectExtent l="0" t="0" r="0" b="317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116" cy="667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0902C8" w14:textId="77777777" w:rsidR="000D590D" w:rsidRDefault="000D59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5E9A"/>
    <w:multiLevelType w:val="hybridMultilevel"/>
    <w:tmpl w:val="14C4E0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5AD"/>
    <w:rsid w:val="00000213"/>
    <w:rsid w:val="00002171"/>
    <w:rsid w:val="0000293B"/>
    <w:rsid w:val="0000347B"/>
    <w:rsid w:val="000036FD"/>
    <w:rsid w:val="00011072"/>
    <w:rsid w:val="000130F9"/>
    <w:rsid w:val="000167A2"/>
    <w:rsid w:val="00016A28"/>
    <w:rsid w:val="00020618"/>
    <w:rsid w:val="00020649"/>
    <w:rsid w:val="00022B11"/>
    <w:rsid w:val="00023962"/>
    <w:rsid w:val="00027653"/>
    <w:rsid w:val="00030F8B"/>
    <w:rsid w:val="0003301A"/>
    <w:rsid w:val="00034552"/>
    <w:rsid w:val="0003613E"/>
    <w:rsid w:val="00044B0C"/>
    <w:rsid w:val="00044E6B"/>
    <w:rsid w:val="00052950"/>
    <w:rsid w:val="000544CB"/>
    <w:rsid w:val="0006542D"/>
    <w:rsid w:val="0006592A"/>
    <w:rsid w:val="00066938"/>
    <w:rsid w:val="00070EB3"/>
    <w:rsid w:val="000719B1"/>
    <w:rsid w:val="000731A2"/>
    <w:rsid w:val="00073CE6"/>
    <w:rsid w:val="00074A6A"/>
    <w:rsid w:val="000755FC"/>
    <w:rsid w:val="00082C4F"/>
    <w:rsid w:val="00083F8C"/>
    <w:rsid w:val="000856E4"/>
    <w:rsid w:val="0009186B"/>
    <w:rsid w:val="00093164"/>
    <w:rsid w:val="000A4F4F"/>
    <w:rsid w:val="000B2097"/>
    <w:rsid w:val="000B22BF"/>
    <w:rsid w:val="000B5A22"/>
    <w:rsid w:val="000B7E2A"/>
    <w:rsid w:val="000C1EC7"/>
    <w:rsid w:val="000C2BF6"/>
    <w:rsid w:val="000C2DAC"/>
    <w:rsid w:val="000C2F6C"/>
    <w:rsid w:val="000C3193"/>
    <w:rsid w:val="000D11F7"/>
    <w:rsid w:val="000D590D"/>
    <w:rsid w:val="000D5B7E"/>
    <w:rsid w:val="000E008C"/>
    <w:rsid w:val="000E240C"/>
    <w:rsid w:val="000E2C20"/>
    <w:rsid w:val="000E525A"/>
    <w:rsid w:val="000F09BF"/>
    <w:rsid w:val="000F1C58"/>
    <w:rsid w:val="000F28BA"/>
    <w:rsid w:val="000F46C2"/>
    <w:rsid w:val="00104DB0"/>
    <w:rsid w:val="00105BE1"/>
    <w:rsid w:val="00107148"/>
    <w:rsid w:val="00107CF4"/>
    <w:rsid w:val="00110D6E"/>
    <w:rsid w:val="001117A7"/>
    <w:rsid w:val="0011514D"/>
    <w:rsid w:val="00116324"/>
    <w:rsid w:val="0012173F"/>
    <w:rsid w:val="0012251A"/>
    <w:rsid w:val="001235D0"/>
    <w:rsid w:val="001254D7"/>
    <w:rsid w:val="0012749E"/>
    <w:rsid w:val="00131919"/>
    <w:rsid w:val="00134754"/>
    <w:rsid w:val="00134FFE"/>
    <w:rsid w:val="001455C0"/>
    <w:rsid w:val="00145A25"/>
    <w:rsid w:val="001524E4"/>
    <w:rsid w:val="00161D8A"/>
    <w:rsid w:val="00162E24"/>
    <w:rsid w:val="00164871"/>
    <w:rsid w:val="00165661"/>
    <w:rsid w:val="00174DD8"/>
    <w:rsid w:val="001750CF"/>
    <w:rsid w:val="00181364"/>
    <w:rsid w:val="00184FB0"/>
    <w:rsid w:val="001969AB"/>
    <w:rsid w:val="00196BA5"/>
    <w:rsid w:val="001A322A"/>
    <w:rsid w:val="001A55EB"/>
    <w:rsid w:val="001B1258"/>
    <w:rsid w:val="001B4BA8"/>
    <w:rsid w:val="001B706B"/>
    <w:rsid w:val="001B70DD"/>
    <w:rsid w:val="001C47D3"/>
    <w:rsid w:val="001D5585"/>
    <w:rsid w:val="001E1378"/>
    <w:rsid w:val="001E3940"/>
    <w:rsid w:val="001E440C"/>
    <w:rsid w:val="001F5C61"/>
    <w:rsid w:val="001F735B"/>
    <w:rsid w:val="00201722"/>
    <w:rsid w:val="0020697D"/>
    <w:rsid w:val="00206D70"/>
    <w:rsid w:val="002120AC"/>
    <w:rsid w:val="00215ACA"/>
    <w:rsid w:val="00221DB6"/>
    <w:rsid w:val="002220F6"/>
    <w:rsid w:val="0022261C"/>
    <w:rsid w:val="00223E38"/>
    <w:rsid w:val="002252B0"/>
    <w:rsid w:val="0022576E"/>
    <w:rsid w:val="00230AF4"/>
    <w:rsid w:val="00230D31"/>
    <w:rsid w:val="002313D5"/>
    <w:rsid w:val="0023535C"/>
    <w:rsid w:val="00235455"/>
    <w:rsid w:val="00235985"/>
    <w:rsid w:val="00237954"/>
    <w:rsid w:val="0024186E"/>
    <w:rsid w:val="002504A3"/>
    <w:rsid w:val="002509A7"/>
    <w:rsid w:val="00251E08"/>
    <w:rsid w:val="00260399"/>
    <w:rsid w:val="00260BDF"/>
    <w:rsid w:val="00265507"/>
    <w:rsid w:val="00270364"/>
    <w:rsid w:val="00273B15"/>
    <w:rsid w:val="00274A62"/>
    <w:rsid w:val="002A29C4"/>
    <w:rsid w:val="002A5916"/>
    <w:rsid w:val="002B6C94"/>
    <w:rsid w:val="002C1759"/>
    <w:rsid w:val="002C2077"/>
    <w:rsid w:val="002C2138"/>
    <w:rsid w:val="002C2ACD"/>
    <w:rsid w:val="002C2DA0"/>
    <w:rsid w:val="002C4552"/>
    <w:rsid w:val="002D193C"/>
    <w:rsid w:val="002D1D54"/>
    <w:rsid w:val="002D2881"/>
    <w:rsid w:val="002D3E29"/>
    <w:rsid w:val="002E2ACF"/>
    <w:rsid w:val="002E3260"/>
    <w:rsid w:val="002E451B"/>
    <w:rsid w:val="002E4558"/>
    <w:rsid w:val="002E48E9"/>
    <w:rsid w:val="002E4DF9"/>
    <w:rsid w:val="002E746C"/>
    <w:rsid w:val="002F0699"/>
    <w:rsid w:val="002F2E80"/>
    <w:rsid w:val="003039E2"/>
    <w:rsid w:val="00313AD8"/>
    <w:rsid w:val="003150DA"/>
    <w:rsid w:val="0032288E"/>
    <w:rsid w:val="00324137"/>
    <w:rsid w:val="00324181"/>
    <w:rsid w:val="00332E75"/>
    <w:rsid w:val="00333E5E"/>
    <w:rsid w:val="00335A69"/>
    <w:rsid w:val="00355828"/>
    <w:rsid w:val="00355D77"/>
    <w:rsid w:val="00356703"/>
    <w:rsid w:val="00360C0B"/>
    <w:rsid w:val="0036399D"/>
    <w:rsid w:val="00365431"/>
    <w:rsid w:val="003667AD"/>
    <w:rsid w:val="0037095C"/>
    <w:rsid w:val="00377EE7"/>
    <w:rsid w:val="003819D0"/>
    <w:rsid w:val="00384D61"/>
    <w:rsid w:val="00386E1E"/>
    <w:rsid w:val="00390F39"/>
    <w:rsid w:val="00394977"/>
    <w:rsid w:val="003960FC"/>
    <w:rsid w:val="003A02CA"/>
    <w:rsid w:val="003A0422"/>
    <w:rsid w:val="003A24CC"/>
    <w:rsid w:val="003A27BF"/>
    <w:rsid w:val="003A4445"/>
    <w:rsid w:val="003A4572"/>
    <w:rsid w:val="003A60AA"/>
    <w:rsid w:val="003B307F"/>
    <w:rsid w:val="003B5D82"/>
    <w:rsid w:val="003C1970"/>
    <w:rsid w:val="003C4EA0"/>
    <w:rsid w:val="003D128B"/>
    <w:rsid w:val="003D1C3B"/>
    <w:rsid w:val="003D4C3F"/>
    <w:rsid w:val="003D4E21"/>
    <w:rsid w:val="003E0221"/>
    <w:rsid w:val="003E19E5"/>
    <w:rsid w:val="003E2492"/>
    <w:rsid w:val="003E4251"/>
    <w:rsid w:val="003E6C53"/>
    <w:rsid w:val="003F3127"/>
    <w:rsid w:val="003F36E4"/>
    <w:rsid w:val="003F3E0B"/>
    <w:rsid w:val="00401E4D"/>
    <w:rsid w:val="00402509"/>
    <w:rsid w:val="0041012F"/>
    <w:rsid w:val="00411082"/>
    <w:rsid w:val="00412C3D"/>
    <w:rsid w:val="004137DF"/>
    <w:rsid w:val="00416BB1"/>
    <w:rsid w:val="004205AC"/>
    <w:rsid w:val="00422DC2"/>
    <w:rsid w:val="00424711"/>
    <w:rsid w:val="004277FE"/>
    <w:rsid w:val="004445C5"/>
    <w:rsid w:val="00450596"/>
    <w:rsid w:val="00452C5F"/>
    <w:rsid w:val="00453C70"/>
    <w:rsid w:val="004572D9"/>
    <w:rsid w:val="004572DE"/>
    <w:rsid w:val="00460F20"/>
    <w:rsid w:val="00463917"/>
    <w:rsid w:val="00464198"/>
    <w:rsid w:val="004726BC"/>
    <w:rsid w:val="004735D1"/>
    <w:rsid w:val="004742BC"/>
    <w:rsid w:val="0048288B"/>
    <w:rsid w:val="004858B3"/>
    <w:rsid w:val="00492972"/>
    <w:rsid w:val="00492B26"/>
    <w:rsid w:val="00497EAC"/>
    <w:rsid w:val="004A08BF"/>
    <w:rsid w:val="004A2C26"/>
    <w:rsid w:val="004A4EAE"/>
    <w:rsid w:val="004B0DC3"/>
    <w:rsid w:val="004B247F"/>
    <w:rsid w:val="004C0C90"/>
    <w:rsid w:val="004C5D09"/>
    <w:rsid w:val="004D1A0A"/>
    <w:rsid w:val="004D5D85"/>
    <w:rsid w:val="004E14A0"/>
    <w:rsid w:val="004E3C3F"/>
    <w:rsid w:val="004E54C8"/>
    <w:rsid w:val="004E5ACD"/>
    <w:rsid w:val="004F1221"/>
    <w:rsid w:val="004F248F"/>
    <w:rsid w:val="004F2C0D"/>
    <w:rsid w:val="004F67A6"/>
    <w:rsid w:val="00500145"/>
    <w:rsid w:val="00500239"/>
    <w:rsid w:val="00500AF6"/>
    <w:rsid w:val="005018D7"/>
    <w:rsid w:val="00506DB3"/>
    <w:rsid w:val="005127FF"/>
    <w:rsid w:val="005132E3"/>
    <w:rsid w:val="005140FF"/>
    <w:rsid w:val="00520151"/>
    <w:rsid w:val="005205D3"/>
    <w:rsid w:val="005246F4"/>
    <w:rsid w:val="00536455"/>
    <w:rsid w:val="005524E6"/>
    <w:rsid w:val="0055465C"/>
    <w:rsid w:val="00555A2C"/>
    <w:rsid w:val="00557A12"/>
    <w:rsid w:val="00566B2D"/>
    <w:rsid w:val="0057171C"/>
    <w:rsid w:val="00571FB7"/>
    <w:rsid w:val="005812ED"/>
    <w:rsid w:val="005917EC"/>
    <w:rsid w:val="00595623"/>
    <w:rsid w:val="00595AF8"/>
    <w:rsid w:val="00595E54"/>
    <w:rsid w:val="005968F1"/>
    <w:rsid w:val="005A0849"/>
    <w:rsid w:val="005A6BA4"/>
    <w:rsid w:val="005A747C"/>
    <w:rsid w:val="005A7B32"/>
    <w:rsid w:val="005B2128"/>
    <w:rsid w:val="005B225B"/>
    <w:rsid w:val="005B3248"/>
    <w:rsid w:val="005B5407"/>
    <w:rsid w:val="005B66BF"/>
    <w:rsid w:val="005B6968"/>
    <w:rsid w:val="005C49F9"/>
    <w:rsid w:val="005C547B"/>
    <w:rsid w:val="005D2121"/>
    <w:rsid w:val="005D3F58"/>
    <w:rsid w:val="005D5313"/>
    <w:rsid w:val="005D602F"/>
    <w:rsid w:val="005D7110"/>
    <w:rsid w:val="005E177A"/>
    <w:rsid w:val="005E572F"/>
    <w:rsid w:val="005E6336"/>
    <w:rsid w:val="005F4666"/>
    <w:rsid w:val="005F709A"/>
    <w:rsid w:val="005F7AE4"/>
    <w:rsid w:val="00600AD2"/>
    <w:rsid w:val="0061010E"/>
    <w:rsid w:val="00612899"/>
    <w:rsid w:val="0061430D"/>
    <w:rsid w:val="0061654B"/>
    <w:rsid w:val="0061672B"/>
    <w:rsid w:val="00624E03"/>
    <w:rsid w:val="00626A8E"/>
    <w:rsid w:val="00633DF0"/>
    <w:rsid w:val="00635C4C"/>
    <w:rsid w:val="00635DFD"/>
    <w:rsid w:val="006408D2"/>
    <w:rsid w:val="00642AB8"/>
    <w:rsid w:val="006433C7"/>
    <w:rsid w:val="00645C10"/>
    <w:rsid w:val="00650E64"/>
    <w:rsid w:val="006553DE"/>
    <w:rsid w:val="00660B10"/>
    <w:rsid w:val="00662CA9"/>
    <w:rsid w:val="00670925"/>
    <w:rsid w:val="00673098"/>
    <w:rsid w:val="0067363F"/>
    <w:rsid w:val="006774FE"/>
    <w:rsid w:val="00680166"/>
    <w:rsid w:val="00685FAE"/>
    <w:rsid w:val="00692053"/>
    <w:rsid w:val="00693EDD"/>
    <w:rsid w:val="006954A5"/>
    <w:rsid w:val="006A0AEA"/>
    <w:rsid w:val="006A2789"/>
    <w:rsid w:val="006A30DA"/>
    <w:rsid w:val="006A3688"/>
    <w:rsid w:val="006A39A3"/>
    <w:rsid w:val="006A6680"/>
    <w:rsid w:val="006B0467"/>
    <w:rsid w:val="006B04B3"/>
    <w:rsid w:val="006B0B86"/>
    <w:rsid w:val="006B7B64"/>
    <w:rsid w:val="006C1A35"/>
    <w:rsid w:val="006C1AB0"/>
    <w:rsid w:val="006C522A"/>
    <w:rsid w:val="006C71B3"/>
    <w:rsid w:val="006C7933"/>
    <w:rsid w:val="006C793C"/>
    <w:rsid w:val="006D0871"/>
    <w:rsid w:val="006D1560"/>
    <w:rsid w:val="006D22F3"/>
    <w:rsid w:val="006D2412"/>
    <w:rsid w:val="006D4D54"/>
    <w:rsid w:val="006D500D"/>
    <w:rsid w:val="006D6264"/>
    <w:rsid w:val="006D74E8"/>
    <w:rsid w:val="006E4EBB"/>
    <w:rsid w:val="006E6C4E"/>
    <w:rsid w:val="006F0729"/>
    <w:rsid w:val="006F7196"/>
    <w:rsid w:val="007035CC"/>
    <w:rsid w:val="007039BC"/>
    <w:rsid w:val="00707870"/>
    <w:rsid w:val="007164A7"/>
    <w:rsid w:val="00721428"/>
    <w:rsid w:val="00723702"/>
    <w:rsid w:val="00730AE6"/>
    <w:rsid w:val="0073336B"/>
    <w:rsid w:val="00733D8C"/>
    <w:rsid w:val="00733FB4"/>
    <w:rsid w:val="007409DD"/>
    <w:rsid w:val="0074124B"/>
    <w:rsid w:val="0074225F"/>
    <w:rsid w:val="00743CBC"/>
    <w:rsid w:val="00745B26"/>
    <w:rsid w:val="00745EE3"/>
    <w:rsid w:val="00751033"/>
    <w:rsid w:val="007518D1"/>
    <w:rsid w:val="00752777"/>
    <w:rsid w:val="00752FBE"/>
    <w:rsid w:val="00753EDB"/>
    <w:rsid w:val="007543A1"/>
    <w:rsid w:val="00755D54"/>
    <w:rsid w:val="00756B8E"/>
    <w:rsid w:val="00756BC5"/>
    <w:rsid w:val="00760A71"/>
    <w:rsid w:val="00765474"/>
    <w:rsid w:val="00765F2F"/>
    <w:rsid w:val="0077131C"/>
    <w:rsid w:val="00771E3A"/>
    <w:rsid w:val="00772AFB"/>
    <w:rsid w:val="007760EA"/>
    <w:rsid w:val="0077682E"/>
    <w:rsid w:val="0078213B"/>
    <w:rsid w:val="00782689"/>
    <w:rsid w:val="00783229"/>
    <w:rsid w:val="00786D18"/>
    <w:rsid w:val="007942FC"/>
    <w:rsid w:val="00795B67"/>
    <w:rsid w:val="007A02D8"/>
    <w:rsid w:val="007A0A91"/>
    <w:rsid w:val="007B61AC"/>
    <w:rsid w:val="007C1F9A"/>
    <w:rsid w:val="007C5CAF"/>
    <w:rsid w:val="007D2445"/>
    <w:rsid w:val="007D3B99"/>
    <w:rsid w:val="007D55C4"/>
    <w:rsid w:val="007E08E9"/>
    <w:rsid w:val="007E1ACB"/>
    <w:rsid w:val="007E4955"/>
    <w:rsid w:val="007E5632"/>
    <w:rsid w:val="007E63AD"/>
    <w:rsid w:val="007E69D1"/>
    <w:rsid w:val="007E7955"/>
    <w:rsid w:val="007F24BB"/>
    <w:rsid w:val="007F4DB5"/>
    <w:rsid w:val="007F6D5C"/>
    <w:rsid w:val="00800B1E"/>
    <w:rsid w:val="00800C3A"/>
    <w:rsid w:val="00801D10"/>
    <w:rsid w:val="00802325"/>
    <w:rsid w:val="00802718"/>
    <w:rsid w:val="00812913"/>
    <w:rsid w:val="00815988"/>
    <w:rsid w:val="00815C4C"/>
    <w:rsid w:val="00816896"/>
    <w:rsid w:val="00822FBD"/>
    <w:rsid w:val="00823550"/>
    <w:rsid w:val="00824801"/>
    <w:rsid w:val="00831977"/>
    <w:rsid w:val="00832ECC"/>
    <w:rsid w:val="00833776"/>
    <w:rsid w:val="00835253"/>
    <w:rsid w:val="00835E0E"/>
    <w:rsid w:val="008367F0"/>
    <w:rsid w:val="0084121A"/>
    <w:rsid w:val="00841D24"/>
    <w:rsid w:val="00843145"/>
    <w:rsid w:val="008455AD"/>
    <w:rsid w:val="00845969"/>
    <w:rsid w:val="00850066"/>
    <w:rsid w:val="008508C0"/>
    <w:rsid w:val="00852C35"/>
    <w:rsid w:val="0086013D"/>
    <w:rsid w:val="00861C14"/>
    <w:rsid w:val="008706CB"/>
    <w:rsid w:val="00871356"/>
    <w:rsid w:val="0087234A"/>
    <w:rsid w:val="00872EA6"/>
    <w:rsid w:val="008748BF"/>
    <w:rsid w:val="00876830"/>
    <w:rsid w:val="00887550"/>
    <w:rsid w:val="00890453"/>
    <w:rsid w:val="008C206F"/>
    <w:rsid w:val="008C5508"/>
    <w:rsid w:val="008C5C2A"/>
    <w:rsid w:val="008C7A3A"/>
    <w:rsid w:val="008E1A12"/>
    <w:rsid w:val="008E5B05"/>
    <w:rsid w:val="008E6A7E"/>
    <w:rsid w:val="008F0B4B"/>
    <w:rsid w:val="008F381F"/>
    <w:rsid w:val="008F544A"/>
    <w:rsid w:val="008F5CC4"/>
    <w:rsid w:val="008F72DC"/>
    <w:rsid w:val="00901223"/>
    <w:rsid w:val="00901DE1"/>
    <w:rsid w:val="0090280B"/>
    <w:rsid w:val="009037F7"/>
    <w:rsid w:val="00904414"/>
    <w:rsid w:val="009046DB"/>
    <w:rsid w:val="009056E3"/>
    <w:rsid w:val="00907142"/>
    <w:rsid w:val="0091251B"/>
    <w:rsid w:val="00915AD5"/>
    <w:rsid w:val="009164D6"/>
    <w:rsid w:val="0091772E"/>
    <w:rsid w:val="00920005"/>
    <w:rsid w:val="00922666"/>
    <w:rsid w:val="009250A5"/>
    <w:rsid w:val="00930771"/>
    <w:rsid w:val="009331D3"/>
    <w:rsid w:val="00933827"/>
    <w:rsid w:val="00936C3C"/>
    <w:rsid w:val="009463BB"/>
    <w:rsid w:val="00947B1C"/>
    <w:rsid w:val="00952112"/>
    <w:rsid w:val="0096039E"/>
    <w:rsid w:val="00960640"/>
    <w:rsid w:val="00962F8B"/>
    <w:rsid w:val="00964AC2"/>
    <w:rsid w:val="00967032"/>
    <w:rsid w:val="009736B7"/>
    <w:rsid w:val="00973DAB"/>
    <w:rsid w:val="00974B32"/>
    <w:rsid w:val="0097712D"/>
    <w:rsid w:val="00985CD8"/>
    <w:rsid w:val="00992593"/>
    <w:rsid w:val="009936AC"/>
    <w:rsid w:val="00997302"/>
    <w:rsid w:val="009A1F0C"/>
    <w:rsid w:val="009B2283"/>
    <w:rsid w:val="009B27D9"/>
    <w:rsid w:val="009C1EE7"/>
    <w:rsid w:val="009C30EC"/>
    <w:rsid w:val="009C47EF"/>
    <w:rsid w:val="009C7AD9"/>
    <w:rsid w:val="009D2AAD"/>
    <w:rsid w:val="009D3709"/>
    <w:rsid w:val="009E009E"/>
    <w:rsid w:val="009E692A"/>
    <w:rsid w:val="009E7781"/>
    <w:rsid w:val="009F0472"/>
    <w:rsid w:val="009F1073"/>
    <w:rsid w:val="009F3FE0"/>
    <w:rsid w:val="009F4ED0"/>
    <w:rsid w:val="009F7981"/>
    <w:rsid w:val="00A06D69"/>
    <w:rsid w:val="00A06F73"/>
    <w:rsid w:val="00A07EA0"/>
    <w:rsid w:val="00A107DC"/>
    <w:rsid w:val="00A17949"/>
    <w:rsid w:val="00A216F4"/>
    <w:rsid w:val="00A21A94"/>
    <w:rsid w:val="00A228B3"/>
    <w:rsid w:val="00A244C3"/>
    <w:rsid w:val="00A25B49"/>
    <w:rsid w:val="00A276D3"/>
    <w:rsid w:val="00A27CC8"/>
    <w:rsid w:val="00A30F77"/>
    <w:rsid w:val="00A41C4D"/>
    <w:rsid w:val="00A41D9A"/>
    <w:rsid w:val="00A43629"/>
    <w:rsid w:val="00A51F1B"/>
    <w:rsid w:val="00A52708"/>
    <w:rsid w:val="00A52BC2"/>
    <w:rsid w:val="00A6179C"/>
    <w:rsid w:val="00A61D4E"/>
    <w:rsid w:val="00A66DD0"/>
    <w:rsid w:val="00A67D94"/>
    <w:rsid w:val="00A754F9"/>
    <w:rsid w:val="00A7606D"/>
    <w:rsid w:val="00A80472"/>
    <w:rsid w:val="00A8119A"/>
    <w:rsid w:val="00A82608"/>
    <w:rsid w:val="00A8450D"/>
    <w:rsid w:val="00A86D34"/>
    <w:rsid w:val="00A87174"/>
    <w:rsid w:val="00A87D3C"/>
    <w:rsid w:val="00A94B20"/>
    <w:rsid w:val="00A94E35"/>
    <w:rsid w:val="00A9507B"/>
    <w:rsid w:val="00A95D94"/>
    <w:rsid w:val="00A97AD5"/>
    <w:rsid w:val="00AA52B2"/>
    <w:rsid w:val="00AA5679"/>
    <w:rsid w:val="00AA5EDF"/>
    <w:rsid w:val="00AA629A"/>
    <w:rsid w:val="00AB014F"/>
    <w:rsid w:val="00AB3A9A"/>
    <w:rsid w:val="00AB4C14"/>
    <w:rsid w:val="00AB4D81"/>
    <w:rsid w:val="00AB623C"/>
    <w:rsid w:val="00AB6DE4"/>
    <w:rsid w:val="00AC27A7"/>
    <w:rsid w:val="00AC3D55"/>
    <w:rsid w:val="00AC4A43"/>
    <w:rsid w:val="00AC676A"/>
    <w:rsid w:val="00AC71A9"/>
    <w:rsid w:val="00AC769A"/>
    <w:rsid w:val="00AD0824"/>
    <w:rsid w:val="00AD3ACC"/>
    <w:rsid w:val="00AD4B53"/>
    <w:rsid w:val="00AD6E15"/>
    <w:rsid w:val="00AE1BF8"/>
    <w:rsid w:val="00AE1C94"/>
    <w:rsid w:val="00AE58ED"/>
    <w:rsid w:val="00AE72D0"/>
    <w:rsid w:val="00AF49CA"/>
    <w:rsid w:val="00B04B04"/>
    <w:rsid w:val="00B05AE7"/>
    <w:rsid w:val="00B07354"/>
    <w:rsid w:val="00B246BC"/>
    <w:rsid w:val="00B24909"/>
    <w:rsid w:val="00B31F0A"/>
    <w:rsid w:val="00B33B52"/>
    <w:rsid w:val="00B36BC6"/>
    <w:rsid w:val="00B4083C"/>
    <w:rsid w:val="00B538F3"/>
    <w:rsid w:val="00B53D82"/>
    <w:rsid w:val="00B54023"/>
    <w:rsid w:val="00B62A7D"/>
    <w:rsid w:val="00B671E2"/>
    <w:rsid w:val="00B67B1D"/>
    <w:rsid w:val="00B71609"/>
    <w:rsid w:val="00B71E27"/>
    <w:rsid w:val="00B756AC"/>
    <w:rsid w:val="00B8511B"/>
    <w:rsid w:val="00B85ED8"/>
    <w:rsid w:val="00B8658A"/>
    <w:rsid w:val="00B87DF3"/>
    <w:rsid w:val="00B906E8"/>
    <w:rsid w:val="00B916A7"/>
    <w:rsid w:val="00B94168"/>
    <w:rsid w:val="00B962F5"/>
    <w:rsid w:val="00BA0A06"/>
    <w:rsid w:val="00BA0EE5"/>
    <w:rsid w:val="00BA5830"/>
    <w:rsid w:val="00BA6A14"/>
    <w:rsid w:val="00BB169F"/>
    <w:rsid w:val="00BB2E9A"/>
    <w:rsid w:val="00BB48A4"/>
    <w:rsid w:val="00BB6FA2"/>
    <w:rsid w:val="00BB78DF"/>
    <w:rsid w:val="00BC203D"/>
    <w:rsid w:val="00BC5C59"/>
    <w:rsid w:val="00BC6C24"/>
    <w:rsid w:val="00BD016B"/>
    <w:rsid w:val="00BD121F"/>
    <w:rsid w:val="00BD1FD9"/>
    <w:rsid w:val="00BD5F96"/>
    <w:rsid w:val="00BD7AA5"/>
    <w:rsid w:val="00BE2E0A"/>
    <w:rsid w:val="00BE4509"/>
    <w:rsid w:val="00BE4A8D"/>
    <w:rsid w:val="00BE6900"/>
    <w:rsid w:val="00BE6EB8"/>
    <w:rsid w:val="00BF00F8"/>
    <w:rsid w:val="00BF1314"/>
    <w:rsid w:val="00BF1468"/>
    <w:rsid w:val="00BF30F5"/>
    <w:rsid w:val="00BF312C"/>
    <w:rsid w:val="00BF5A36"/>
    <w:rsid w:val="00C00844"/>
    <w:rsid w:val="00C07514"/>
    <w:rsid w:val="00C0786E"/>
    <w:rsid w:val="00C07C0D"/>
    <w:rsid w:val="00C1477D"/>
    <w:rsid w:val="00C16E7B"/>
    <w:rsid w:val="00C1755F"/>
    <w:rsid w:val="00C213E2"/>
    <w:rsid w:val="00C21645"/>
    <w:rsid w:val="00C23E22"/>
    <w:rsid w:val="00C25A97"/>
    <w:rsid w:val="00C31C84"/>
    <w:rsid w:val="00C326C6"/>
    <w:rsid w:val="00C32BB0"/>
    <w:rsid w:val="00C338A6"/>
    <w:rsid w:val="00C33FE0"/>
    <w:rsid w:val="00C377CC"/>
    <w:rsid w:val="00C37C73"/>
    <w:rsid w:val="00C44233"/>
    <w:rsid w:val="00C47323"/>
    <w:rsid w:val="00C51FDE"/>
    <w:rsid w:val="00C56D04"/>
    <w:rsid w:val="00C650BB"/>
    <w:rsid w:val="00C673BD"/>
    <w:rsid w:val="00C702E9"/>
    <w:rsid w:val="00C72C73"/>
    <w:rsid w:val="00C7608E"/>
    <w:rsid w:val="00C953CB"/>
    <w:rsid w:val="00C96F01"/>
    <w:rsid w:val="00C97117"/>
    <w:rsid w:val="00C976D9"/>
    <w:rsid w:val="00CA114F"/>
    <w:rsid w:val="00CA5AEB"/>
    <w:rsid w:val="00CB4078"/>
    <w:rsid w:val="00CB4731"/>
    <w:rsid w:val="00CB4B9C"/>
    <w:rsid w:val="00CB633F"/>
    <w:rsid w:val="00CD0060"/>
    <w:rsid w:val="00CD123A"/>
    <w:rsid w:val="00CD585B"/>
    <w:rsid w:val="00CD7C85"/>
    <w:rsid w:val="00CE6EC5"/>
    <w:rsid w:val="00CF1AC2"/>
    <w:rsid w:val="00CF2874"/>
    <w:rsid w:val="00CF2C3F"/>
    <w:rsid w:val="00CF749F"/>
    <w:rsid w:val="00D0002F"/>
    <w:rsid w:val="00D13DF6"/>
    <w:rsid w:val="00D17396"/>
    <w:rsid w:val="00D20A94"/>
    <w:rsid w:val="00D20FAF"/>
    <w:rsid w:val="00D31B20"/>
    <w:rsid w:val="00D32966"/>
    <w:rsid w:val="00D3385E"/>
    <w:rsid w:val="00D355F4"/>
    <w:rsid w:val="00D36014"/>
    <w:rsid w:val="00D40A49"/>
    <w:rsid w:val="00D450EA"/>
    <w:rsid w:val="00D5184A"/>
    <w:rsid w:val="00D53443"/>
    <w:rsid w:val="00D534F3"/>
    <w:rsid w:val="00D55E9E"/>
    <w:rsid w:val="00D56153"/>
    <w:rsid w:val="00D60A1F"/>
    <w:rsid w:val="00D62C3A"/>
    <w:rsid w:val="00D63C41"/>
    <w:rsid w:val="00D65355"/>
    <w:rsid w:val="00D703C1"/>
    <w:rsid w:val="00D74357"/>
    <w:rsid w:val="00D75F2E"/>
    <w:rsid w:val="00D76FB7"/>
    <w:rsid w:val="00D775BE"/>
    <w:rsid w:val="00D82B6B"/>
    <w:rsid w:val="00D83435"/>
    <w:rsid w:val="00D85BE2"/>
    <w:rsid w:val="00D8778E"/>
    <w:rsid w:val="00D9066A"/>
    <w:rsid w:val="00D9141D"/>
    <w:rsid w:val="00D91435"/>
    <w:rsid w:val="00D9345D"/>
    <w:rsid w:val="00D934C8"/>
    <w:rsid w:val="00D95081"/>
    <w:rsid w:val="00DA0B39"/>
    <w:rsid w:val="00DB0E9F"/>
    <w:rsid w:val="00DB1542"/>
    <w:rsid w:val="00DB42FB"/>
    <w:rsid w:val="00DB4A2C"/>
    <w:rsid w:val="00DB6D68"/>
    <w:rsid w:val="00DC24BC"/>
    <w:rsid w:val="00DD25A3"/>
    <w:rsid w:val="00DD5D35"/>
    <w:rsid w:val="00DE0082"/>
    <w:rsid w:val="00DE3040"/>
    <w:rsid w:val="00DE4A85"/>
    <w:rsid w:val="00DE5445"/>
    <w:rsid w:val="00DF1199"/>
    <w:rsid w:val="00DF3981"/>
    <w:rsid w:val="00DF4D0D"/>
    <w:rsid w:val="00DF5D21"/>
    <w:rsid w:val="00DF6BF6"/>
    <w:rsid w:val="00E00268"/>
    <w:rsid w:val="00E02FBF"/>
    <w:rsid w:val="00E04513"/>
    <w:rsid w:val="00E04F87"/>
    <w:rsid w:val="00E16B75"/>
    <w:rsid w:val="00E173ED"/>
    <w:rsid w:val="00E21BED"/>
    <w:rsid w:val="00E31AAD"/>
    <w:rsid w:val="00E45C9E"/>
    <w:rsid w:val="00E473E6"/>
    <w:rsid w:val="00E47EF4"/>
    <w:rsid w:val="00E5298F"/>
    <w:rsid w:val="00E53FA7"/>
    <w:rsid w:val="00E56D60"/>
    <w:rsid w:val="00E671D3"/>
    <w:rsid w:val="00E7106C"/>
    <w:rsid w:val="00E7435F"/>
    <w:rsid w:val="00E7667D"/>
    <w:rsid w:val="00E82193"/>
    <w:rsid w:val="00E85AA9"/>
    <w:rsid w:val="00E8642F"/>
    <w:rsid w:val="00E9574B"/>
    <w:rsid w:val="00E96A70"/>
    <w:rsid w:val="00EA0852"/>
    <w:rsid w:val="00EA2527"/>
    <w:rsid w:val="00EA2563"/>
    <w:rsid w:val="00EA3CB4"/>
    <w:rsid w:val="00EA4EBF"/>
    <w:rsid w:val="00EB1318"/>
    <w:rsid w:val="00EB2213"/>
    <w:rsid w:val="00EB4635"/>
    <w:rsid w:val="00EC0560"/>
    <w:rsid w:val="00EC0C07"/>
    <w:rsid w:val="00EC3F43"/>
    <w:rsid w:val="00EC6E2E"/>
    <w:rsid w:val="00EC7F52"/>
    <w:rsid w:val="00ED0C30"/>
    <w:rsid w:val="00EE04DB"/>
    <w:rsid w:val="00EE1E00"/>
    <w:rsid w:val="00EE5460"/>
    <w:rsid w:val="00EE7A69"/>
    <w:rsid w:val="00EE7C62"/>
    <w:rsid w:val="00EF0589"/>
    <w:rsid w:val="00EF4330"/>
    <w:rsid w:val="00EF5FC1"/>
    <w:rsid w:val="00F0051F"/>
    <w:rsid w:val="00F007D2"/>
    <w:rsid w:val="00F04D8A"/>
    <w:rsid w:val="00F072A6"/>
    <w:rsid w:val="00F10320"/>
    <w:rsid w:val="00F1076D"/>
    <w:rsid w:val="00F14D01"/>
    <w:rsid w:val="00F14E0F"/>
    <w:rsid w:val="00F170E3"/>
    <w:rsid w:val="00F172EC"/>
    <w:rsid w:val="00F17629"/>
    <w:rsid w:val="00F22306"/>
    <w:rsid w:val="00F229A4"/>
    <w:rsid w:val="00F24293"/>
    <w:rsid w:val="00F269C2"/>
    <w:rsid w:val="00F35814"/>
    <w:rsid w:val="00F36359"/>
    <w:rsid w:val="00F42270"/>
    <w:rsid w:val="00F42FC5"/>
    <w:rsid w:val="00F50311"/>
    <w:rsid w:val="00F5151A"/>
    <w:rsid w:val="00F5575E"/>
    <w:rsid w:val="00F62D10"/>
    <w:rsid w:val="00F664F0"/>
    <w:rsid w:val="00F67A0C"/>
    <w:rsid w:val="00F7024D"/>
    <w:rsid w:val="00F72B8D"/>
    <w:rsid w:val="00F731CA"/>
    <w:rsid w:val="00F73592"/>
    <w:rsid w:val="00F77F9B"/>
    <w:rsid w:val="00F814EE"/>
    <w:rsid w:val="00F82D90"/>
    <w:rsid w:val="00F83551"/>
    <w:rsid w:val="00F851D4"/>
    <w:rsid w:val="00F90C3B"/>
    <w:rsid w:val="00F938F1"/>
    <w:rsid w:val="00F94AAF"/>
    <w:rsid w:val="00FA3220"/>
    <w:rsid w:val="00FA3E5B"/>
    <w:rsid w:val="00FA4347"/>
    <w:rsid w:val="00FA47EE"/>
    <w:rsid w:val="00FA7638"/>
    <w:rsid w:val="00FB2E83"/>
    <w:rsid w:val="00FB2F7B"/>
    <w:rsid w:val="00FB36FE"/>
    <w:rsid w:val="00FB37F0"/>
    <w:rsid w:val="00FB5570"/>
    <w:rsid w:val="00FB578B"/>
    <w:rsid w:val="00FB5E81"/>
    <w:rsid w:val="00FC128A"/>
    <w:rsid w:val="00FC1887"/>
    <w:rsid w:val="00FC3115"/>
    <w:rsid w:val="00FC6100"/>
    <w:rsid w:val="00FD29CC"/>
    <w:rsid w:val="00FD6CCA"/>
    <w:rsid w:val="00FD7545"/>
    <w:rsid w:val="00FD7856"/>
    <w:rsid w:val="00FE0CC7"/>
    <w:rsid w:val="00FE10EF"/>
    <w:rsid w:val="00FE425C"/>
    <w:rsid w:val="00FE7946"/>
    <w:rsid w:val="00FF2077"/>
    <w:rsid w:val="00FF4A52"/>
    <w:rsid w:val="00FF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53A76"/>
  <w15:chartTrackingRefBased/>
  <w15:docId w15:val="{07DBEBEB-0E85-4521-9C74-5FEE5FF1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5127FF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5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455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455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455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455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455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455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455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127FF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845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455A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455A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455A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455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455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455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455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45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45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455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455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45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455A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455A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455A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45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455A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455AD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CF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Lista2-nfase4">
    <w:name w:val="List Table 2 Accent 4"/>
    <w:basedOn w:val="Tabelanormal"/>
    <w:uiPriority w:val="47"/>
    <w:rsid w:val="00C326C6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yperlink">
    <w:name w:val="Hyperlink"/>
    <w:basedOn w:val="Fontepargpadro"/>
    <w:uiPriority w:val="99"/>
    <w:unhideWhenUsed/>
    <w:rsid w:val="00C56D0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6D04"/>
    <w:rPr>
      <w:color w:val="605E5C"/>
      <w:shd w:val="clear" w:color="auto" w:fill="E1DFDD"/>
    </w:rPr>
  </w:style>
  <w:style w:type="table" w:styleId="TabeladeLista2-nfase1">
    <w:name w:val="List Table 2 Accent 1"/>
    <w:basedOn w:val="Tabelanormal"/>
    <w:uiPriority w:val="47"/>
    <w:rsid w:val="00EE7C6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C650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50BB"/>
  </w:style>
  <w:style w:type="paragraph" w:styleId="Rodap">
    <w:name w:val="footer"/>
    <w:basedOn w:val="Normal"/>
    <w:link w:val="RodapChar"/>
    <w:uiPriority w:val="99"/>
    <w:unhideWhenUsed/>
    <w:rsid w:val="00C650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5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5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7518e690fa1e9c74/PROJETOS/FECOMERCIO/RELAT&#211;RIOS%20MENSAIS/INDICE%20DE%20CONFIAN&#199;A%20DO%20EMPRES&#193;RIO%20-%20ICEC/ICEC%20BASE%20GERAL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7518e690fa1e9c74/PROJETOS/FECOMERCIO/RELAT&#211;RIOS%20MENSAIS/INDICE%20DE%20CONFIAN&#199;A%20DO%20EMPRES&#193;RIO%20-%20ICEC/ICEC%20BASE%20GERA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Tabela!$F$18</c:f>
              <c:strCache>
                <c:ptCount val="1"/>
                <c:pt idx="0">
                  <c:v>Alagoas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CF1-4126-9C13-1F8125643F1A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CF1-4126-9C13-1F8125643F1A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F1-4126-9C13-1F8125643F1A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CF1-4126-9C13-1F8125643F1A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CF1-4126-9C13-1F8125643F1A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CF1-4126-9C13-1F8125643F1A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CF1-4126-9C13-1F8125643F1A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CF1-4126-9C13-1F8125643F1A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CF1-4126-9C13-1F8125643F1A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Tabela!$G$17:$S$17</c:f>
              <c:strCache>
                <c:ptCount val="13"/>
                <c:pt idx="0">
                  <c:v>agosto 2023</c:v>
                </c:pt>
                <c:pt idx="1">
                  <c:v>setembro 2023</c:v>
                </c:pt>
                <c:pt idx="2">
                  <c:v>outubro 2023</c:v>
                </c:pt>
                <c:pt idx="3">
                  <c:v>novembro 2023</c:v>
                </c:pt>
                <c:pt idx="4">
                  <c:v>dezembro 2023</c:v>
                </c:pt>
                <c:pt idx="5">
                  <c:v>janeiro 2024</c:v>
                </c:pt>
                <c:pt idx="6">
                  <c:v>fevereiro 2024</c:v>
                </c:pt>
                <c:pt idx="7">
                  <c:v>março 2024</c:v>
                </c:pt>
                <c:pt idx="8">
                  <c:v>abril 2024</c:v>
                </c:pt>
                <c:pt idx="9">
                  <c:v>maio 2024</c:v>
                </c:pt>
                <c:pt idx="10">
                  <c:v>junho 2024</c:v>
                </c:pt>
                <c:pt idx="11">
                  <c:v>julho 2024</c:v>
                </c:pt>
                <c:pt idx="12">
                  <c:v>agosto 2024</c:v>
                </c:pt>
              </c:strCache>
            </c:strRef>
          </c:cat>
          <c:val>
            <c:numRef>
              <c:f>Tabela!$G$18:$S$18</c:f>
              <c:numCache>
                <c:formatCode>General</c:formatCode>
                <c:ptCount val="13"/>
                <c:pt idx="0">
                  <c:v>100.45609</c:v>
                </c:pt>
                <c:pt idx="1">
                  <c:v>100.3338</c:v>
                </c:pt>
                <c:pt idx="2">
                  <c:v>102.01485</c:v>
                </c:pt>
                <c:pt idx="3">
                  <c:v>103.55896</c:v>
                </c:pt>
                <c:pt idx="4">
                  <c:v>105.70586</c:v>
                </c:pt>
                <c:pt idx="5">
                  <c:v>108.78315000000001</c:v>
                </c:pt>
                <c:pt idx="6">
                  <c:v>108.38186</c:v>
                </c:pt>
                <c:pt idx="7">
                  <c:v>108.52616</c:v>
                </c:pt>
                <c:pt idx="8">
                  <c:v>106.97779</c:v>
                </c:pt>
                <c:pt idx="9">
                  <c:v>107.83183</c:v>
                </c:pt>
                <c:pt idx="10">
                  <c:v>108.48699999999999</c:v>
                </c:pt>
                <c:pt idx="11">
                  <c:v>108.70328000000001</c:v>
                </c:pt>
                <c:pt idx="12">
                  <c:v>108.83871000000001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CF1-4126-9C13-1F8125643F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8899535"/>
        <c:axId val="68900975"/>
      </c:lineChart>
      <c:catAx>
        <c:axId val="688995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68900975"/>
        <c:crosses val="autoZero"/>
        <c:auto val="1"/>
        <c:lblAlgn val="ctr"/>
        <c:lblOffset val="100"/>
        <c:noMultiLvlLbl val="0"/>
      </c:catAx>
      <c:valAx>
        <c:axId val="68900975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688995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Planilha1!$B$3</c:f>
              <c:strCache>
                <c:ptCount val="1"/>
                <c:pt idx="0">
                  <c:v>ICEC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44D-434F-96E9-6372364EA3C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44D-434F-96E9-6372364EA3C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44D-434F-96E9-6372364EA3C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44D-434F-96E9-6372364EA3C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44D-434F-96E9-6372364EA3C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44D-434F-96E9-6372364EA3C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44D-434F-96E9-6372364EA3C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44D-434F-96E9-6372364EA3C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44D-434F-96E9-6372364EA3CE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44D-434F-96E9-6372364EA3C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44D-434F-96E9-6372364EA3C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44D-434F-96E9-6372364EA3CE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44D-434F-96E9-6372364EA3CE}"/>
                </c:ext>
              </c:extLst>
            </c:dLbl>
            <c:dLbl>
              <c:idx val="13"/>
              <c:layout>
                <c:manualLayout>
                  <c:x val="-5.0534776902887241E-2"/>
                  <c:y val="-3.18635170603674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544D-434F-96E9-6372364EA3CE}"/>
                </c:ext>
              </c:extLst>
            </c:dLbl>
            <c:dLbl>
              <c:idx val="14"/>
              <c:layout>
                <c:manualLayout>
                  <c:x val="-1.8366360454943133E-2"/>
                  <c:y val="-2.26042578011081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544D-434F-96E9-6372364EA3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accent1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Planilha1!$A$4:$A$18</c:f>
              <c:numCache>
                <c:formatCode>mmm\-yy</c:formatCode>
                <c:ptCount val="15"/>
                <c:pt idx="0">
                  <c:v>45139</c:v>
                </c:pt>
                <c:pt idx="1">
                  <c:v>45170</c:v>
                </c:pt>
                <c:pt idx="2">
                  <c:v>45200</c:v>
                </c:pt>
                <c:pt idx="3">
                  <c:v>45231</c:v>
                </c:pt>
                <c:pt idx="4">
                  <c:v>45261</c:v>
                </c:pt>
                <c:pt idx="5">
                  <c:v>45292</c:v>
                </c:pt>
                <c:pt idx="6">
                  <c:v>45323</c:v>
                </c:pt>
                <c:pt idx="7">
                  <c:v>45352</c:v>
                </c:pt>
                <c:pt idx="8">
                  <c:v>45383</c:v>
                </c:pt>
                <c:pt idx="9">
                  <c:v>45413</c:v>
                </c:pt>
                <c:pt idx="10">
                  <c:v>45444</c:v>
                </c:pt>
                <c:pt idx="11">
                  <c:v>45474</c:v>
                </c:pt>
                <c:pt idx="12">
                  <c:v>45505</c:v>
                </c:pt>
                <c:pt idx="13">
                  <c:v>45536</c:v>
                </c:pt>
                <c:pt idx="14">
                  <c:v>45566</c:v>
                </c:pt>
              </c:numCache>
            </c:numRef>
          </c:cat>
          <c:val>
            <c:numRef>
              <c:f>Planilha1!$B$4:$B$18</c:f>
              <c:numCache>
                <c:formatCode>General</c:formatCode>
                <c:ptCount val="15"/>
                <c:pt idx="0">
                  <c:v>108.8</c:v>
                </c:pt>
                <c:pt idx="1">
                  <c:v>110.5</c:v>
                </c:pt>
                <c:pt idx="2">
                  <c:v>105.9</c:v>
                </c:pt>
                <c:pt idx="3">
                  <c:v>107.4</c:v>
                </c:pt>
                <c:pt idx="4">
                  <c:v>108.4</c:v>
                </c:pt>
                <c:pt idx="5">
                  <c:v>107.3</c:v>
                </c:pt>
                <c:pt idx="6">
                  <c:v>104.8</c:v>
                </c:pt>
                <c:pt idx="7">
                  <c:v>102.8</c:v>
                </c:pt>
                <c:pt idx="8">
                  <c:v>103.6</c:v>
                </c:pt>
                <c:pt idx="9">
                  <c:v>100.3</c:v>
                </c:pt>
                <c:pt idx="10">
                  <c:v>101.7</c:v>
                </c:pt>
                <c:pt idx="11">
                  <c:v>107.6</c:v>
                </c:pt>
                <c:pt idx="12">
                  <c:v>106.8</c:v>
                </c:pt>
                <c:pt idx="13">
                  <c:v>107.5</c:v>
                </c:pt>
                <c:pt idx="14">
                  <c:v>115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907-4DBF-BA95-656806943C3A}"/>
            </c:ext>
          </c:extLst>
        </c:ser>
        <c:ser>
          <c:idx val="1"/>
          <c:order val="1"/>
          <c:tx>
            <c:strRef>
              <c:f>Planilha1!$C$3</c:f>
              <c:strCache>
                <c:ptCount val="1"/>
                <c:pt idx="0">
                  <c:v>ATÉ 50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44D-434F-96E9-6372364EA3C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44D-434F-96E9-6372364EA3C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44D-434F-96E9-6372364EA3C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44D-434F-96E9-6372364EA3C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44D-434F-96E9-6372364EA3C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44D-434F-96E9-6372364EA3C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44D-434F-96E9-6372364EA3C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44D-434F-96E9-6372364EA3C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544D-434F-96E9-6372364EA3CE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544D-434F-96E9-6372364EA3C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544D-434F-96E9-6372364EA3C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544D-434F-96E9-6372364EA3CE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544D-434F-96E9-6372364EA3CE}"/>
                </c:ext>
              </c:extLst>
            </c:dLbl>
            <c:dLbl>
              <c:idx val="14"/>
              <c:layout>
                <c:manualLayout>
                  <c:x val="-1.2033027121609799E-2"/>
                  <c:y val="5.50116652085156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544D-434F-96E9-6372364EA3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Planilha1!$A$4:$A$18</c:f>
              <c:numCache>
                <c:formatCode>mmm\-yy</c:formatCode>
                <c:ptCount val="15"/>
                <c:pt idx="0">
                  <c:v>45139</c:v>
                </c:pt>
                <c:pt idx="1">
                  <c:v>45170</c:v>
                </c:pt>
                <c:pt idx="2">
                  <c:v>45200</c:v>
                </c:pt>
                <c:pt idx="3">
                  <c:v>45231</c:v>
                </c:pt>
                <c:pt idx="4">
                  <c:v>45261</c:v>
                </c:pt>
                <c:pt idx="5">
                  <c:v>45292</c:v>
                </c:pt>
                <c:pt idx="6">
                  <c:v>45323</c:v>
                </c:pt>
                <c:pt idx="7">
                  <c:v>45352</c:v>
                </c:pt>
                <c:pt idx="8">
                  <c:v>45383</c:v>
                </c:pt>
                <c:pt idx="9">
                  <c:v>45413</c:v>
                </c:pt>
                <c:pt idx="10">
                  <c:v>45444</c:v>
                </c:pt>
                <c:pt idx="11">
                  <c:v>45474</c:v>
                </c:pt>
                <c:pt idx="12">
                  <c:v>45505</c:v>
                </c:pt>
                <c:pt idx="13">
                  <c:v>45536</c:v>
                </c:pt>
                <c:pt idx="14">
                  <c:v>45566</c:v>
                </c:pt>
              </c:numCache>
            </c:numRef>
          </c:cat>
          <c:val>
            <c:numRef>
              <c:f>Planilha1!$C$4:$C$18</c:f>
              <c:numCache>
                <c:formatCode>General</c:formatCode>
                <c:ptCount val="15"/>
                <c:pt idx="0">
                  <c:v>108.8</c:v>
                </c:pt>
                <c:pt idx="1">
                  <c:v>110.3</c:v>
                </c:pt>
                <c:pt idx="2">
                  <c:v>105.6</c:v>
                </c:pt>
                <c:pt idx="3">
                  <c:v>107</c:v>
                </c:pt>
                <c:pt idx="4">
                  <c:v>107.9</c:v>
                </c:pt>
                <c:pt idx="5">
                  <c:v>107</c:v>
                </c:pt>
                <c:pt idx="6">
                  <c:v>104.8</c:v>
                </c:pt>
                <c:pt idx="7">
                  <c:v>102.6</c:v>
                </c:pt>
                <c:pt idx="8">
                  <c:v>103.3</c:v>
                </c:pt>
                <c:pt idx="9">
                  <c:v>99.9</c:v>
                </c:pt>
                <c:pt idx="10">
                  <c:v>101.5</c:v>
                </c:pt>
                <c:pt idx="11">
                  <c:v>107.7</c:v>
                </c:pt>
                <c:pt idx="12">
                  <c:v>106.7</c:v>
                </c:pt>
                <c:pt idx="13">
                  <c:v>107.1</c:v>
                </c:pt>
                <c:pt idx="14">
                  <c:v>114.8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907-4DBF-BA95-656806943C3A}"/>
            </c:ext>
          </c:extLst>
        </c:ser>
        <c:ser>
          <c:idx val="2"/>
          <c:order val="2"/>
          <c:tx>
            <c:strRef>
              <c:f>Planilha1!$D$3</c:f>
              <c:strCache>
                <c:ptCount val="1"/>
                <c:pt idx="0">
                  <c:v>+ DE 50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544D-434F-96E9-6372364EA3C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544D-434F-96E9-6372364EA3C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544D-434F-96E9-6372364EA3C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544D-434F-96E9-6372364EA3C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544D-434F-96E9-6372364EA3C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544D-434F-96E9-6372364EA3C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544D-434F-96E9-6372364EA3C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544D-434F-96E9-6372364EA3C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544D-434F-96E9-6372364EA3CE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544D-434F-96E9-6372364EA3C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544D-434F-96E9-6372364EA3C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544D-434F-96E9-6372364EA3CE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544D-434F-96E9-6372364EA3CE}"/>
                </c:ext>
              </c:extLst>
            </c:dLbl>
            <c:dLbl>
              <c:idx val="13"/>
              <c:layout>
                <c:manualLayout>
                  <c:x val="-5.0534776902887241E-2"/>
                  <c:y val="-2.72338874307378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544D-434F-96E9-6372364EA3CE}"/>
                </c:ext>
              </c:extLst>
            </c:dLbl>
            <c:dLbl>
              <c:idx val="14"/>
              <c:layout>
                <c:manualLayout>
                  <c:x val="-9.2191601049868769E-4"/>
                  <c:y val="-3.649314668999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A-544D-434F-96E9-6372364EA3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Planilha1!$A$4:$A$18</c:f>
              <c:numCache>
                <c:formatCode>mmm\-yy</c:formatCode>
                <c:ptCount val="15"/>
                <c:pt idx="0">
                  <c:v>45139</c:v>
                </c:pt>
                <c:pt idx="1">
                  <c:v>45170</c:v>
                </c:pt>
                <c:pt idx="2">
                  <c:v>45200</c:v>
                </c:pt>
                <c:pt idx="3">
                  <c:v>45231</c:v>
                </c:pt>
                <c:pt idx="4">
                  <c:v>45261</c:v>
                </c:pt>
                <c:pt idx="5">
                  <c:v>45292</c:v>
                </c:pt>
                <c:pt idx="6">
                  <c:v>45323</c:v>
                </c:pt>
                <c:pt idx="7">
                  <c:v>45352</c:v>
                </c:pt>
                <c:pt idx="8">
                  <c:v>45383</c:v>
                </c:pt>
                <c:pt idx="9">
                  <c:v>45413</c:v>
                </c:pt>
                <c:pt idx="10">
                  <c:v>45444</c:v>
                </c:pt>
                <c:pt idx="11">
                  <c:v>45474</c:v>
                </c:pt>
                <c:pt idx="12">
                  <c:v>45505</c:v>
                </c:pt>
                <c:pt idx="13">
                  <c:v>45536</c:v>
                </c:pt>
                <c:pt idx="14">
                  <c:v>45566</c:v>
                </c:pt>
              </c:numCache>
            </c:numRef>
          </c:cat>
          <c:val>
            <c:numRef>
              <c:f>Planilha1!$D$4:$D$18</c:f>
              <c:numCache>
                <c:formatCode>General</c:formatCode>
                <c:ptCount val="15"/>
                <c:pt idx="0">
                  <c:v>113.5</c:v>
                </c:pt>
                <c:pt idx="1">
                  <c:v>119.1</c:v>
                </c:pt>
                <c:pt idx="2">
                  <c:v>121.5</c:v>
                </c:pt>
                <c:pt idx="3">
                  <c:v>123.4</c:v>
                </c:pt>
                <c:pt idx="4">
                  <c:v>134.9</c:v>
                </c:pt>
                <c:pt idx="5">
                  <c:v>122.8</c:v>
                </c:pt>
                <c:pt idx="6">
                  <c:v>108.5</c:v>
                </c:pt>
                <c:pt idx="7">
                  <c:v>109.8</c:v>
                </c:pt>
                <c:pt idx="8">
                  <c:v>115.6</c:v>
                </c:pt>
                <c:pt idx="9">
                  <c:v>118.3</c:v>
                </c:pt>
                <c:pt idx="10">
                  <c:v>112.9</c:v>
                </c:pt>
                <c:pt idx="11">
                  <c:v>101</c:v>
                </c:pt>
                <c:pt idx="12">
                  <c:v>108.3</c:v>
                </c:pt>
                <c:pt idx="13">
                  <c:v>129.69999999999999</c:v>
                </c:pt>
                <c:pt idx="14">
                  <c:v>128.1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907-4DBF-BA95-656806943C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08304767"/>
        <c:axId val="1808282207"/>
      </c:lineChart>
      <c:dateAx>
        <c:axId val="1808304767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808282207"/>
        <c:crosses val="autoZero"/>
        <c:auto val="1"/>
        <c:lblOffset val="100"/>
        <c:baseTimeUnit val="months"/>
      </c:dateAx>
      <c:valAx>
        <c:axId val="1808282207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808304767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Planilha1!$B$22</c:f>
              <c:strCache>
                <c:ptCount val="1"/>
                <c:pt idx="0">
                  <c:v>SEMIDURÁVEIS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555-48B6-AA29-0E740347306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555-48B6-AA29-0E740347306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555-48B6-AA29-0E740347306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555-48B6-AA29-0E740347306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555-48B6-AA29-0E740347306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555-48B6-AA29-0E740347306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555-48B6-AA29-0E740347306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555-48B6-AA29-0E740347306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555-48B6-AA29-0E740347306E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A555-48B6-AA29-0E740347306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555-48B6-AA29-0E740347306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555-48B6-AA29-0E740347306E}"/>
                </c:ext>
              </c:extLst>
            </c:dLbl>
            <c:dLbl>
              <c:idx val="12"/>
              <c:layout>
                <c:manualLayout>
                  <c:x val="-5.0534776902887137E-2"/>
                  <c:y val="-3.6493146689997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A555-48B6-AA29-0E740347306E}"/>
                </c:ext>
              </c:extLst>
            </c:dLbl>
            <c:dLbl>
              <c:idx val="13"/>
              <c:layout>
                <c:manualLayout>
                  <c:x val="-5.0534776902887241E-2"/>
                  <c:y val="-5.03820355788859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A555-48B6-AA29-0E740347306E}"/>
                </c:ext>
              </c:extLst>
            </c:dLbl>
            <c:dLbl>
              <c:idx val="14"/>
              <c:layout>
                <c:manualLayout>
                  <c:x val="-9.2191601049868769E-4"/>
                  <c:y val="-2.72338874307378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A555-48B6-AA29-0E74034730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Planilha1!$A$23:$A$37</c:f>
              <c:numCache>
                <c:formatCode>mmm\-yy</c:formatCode>
                <c:ptCount val="15"/>
                <c:pt idx="0">
                  <c:v>45139</c:v>
                </c:pt>
                <c:pt idx="1">
                  <c:v>45170</c:v>
                </c:pt>
                <c:pt idx="2">
                  <c:v>45200</c:v>
                </c:pt>
                <c:pt idx="3">
                  <c:v>45231</c:v>
                </c:pt>
                <c:pt idx="4">
                  <c:v>45261</c:v>
                </c:pt>
                <c:pt idx="5">
                  <c:v>45292</c:v>
                </c:pt>
                <c:pt idx="6">
                  <c:v>45323</c:v>
                </c:pt>
                <c:pt idx="7">
                  <c:v>45352</c:v>
                </c:pt>
                <c:pt idx="8">
                  <c:v>45383</c:v>
                </c:pt>
                <c:pt idx="9">
                  <c:v>45413</c:v>
                </c:pt>
                <c:pt idx="10">
                  <c:v>45444</c:v>
                </c:pt>
                <c:pt idx="11">
                  <c:v>45474</c:v>
                </c:pt>
                <c:pt idx="12">
                  <c:v>45505</c:v>
                </c:pt>
                <c:pt idx="13">
                  <c:v>45536</c:v>
                </c:pt>
                <c:pt idx="14">
                  <c:v>45566</c:v>
                </c:pt>
              </c:numCache>
            </c:numRef>
          </c:cat>
          <c:val>
            <c:numRef>
              <c:f>Planilha1!$B$23:$B$37</c:f>
              <c:numCache>
                <c:formatCode>General</c:formatCode>
                <c:ptCount val="15"/>
                <c:pt idx="0">
                  <c:v>116.6</c:v>
                </c:pt>
                <c:pt idx="1">
                  <c:v>120.1</c:v>
                </c:pt>
                <c:pt idx="2">
                  <c:v>121.8</c:v>
                </c:pt>
                <c:pt idx="3">
                  <c:v>121.4</c:v>
                </c:pt>
                <c:pt idx="4">
                  <c:v>117.3</c:v>
                </c:pt>
                <c:pt idx="5">
                  <c:v>121.3</c:v>
                </c:pt>
                <c:pt idx="6">
                  <c:v>121</c:v>
                </c:pt>
                <c:pt idx="7">
                  <c:v>115.4</c:v>
                </c:pt>
                <c:pt idx="8">
                  <c:v>115</c:v>
                </c:pt>
                <c:pt idx="9">
                  <c:v>106.6</c:v>
                </c:pt>
                <c:pt idx="10">
                  <c:v>105.9</c:v>
                </c:pt>
                <c:pt idx="11">
                  <c:v>119.8</c:v>
                </c:pt>
                <c:pt idx="12">
                  <c:v>121.8</c:v>
                </c:pt>
                <c:pt idx="13">
                  <c:v>116.5</c:v>
                </c:pt>
                <c:pt idx="14">
                  <c:v>122.8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555-48B6-AA29-0E740347306E}"/>
            </c:ext>
          </c:extLst>
        </c:ser>
        <c:ser>
          <c:idx val="1"/>
          <c:order val="1"/>
          <c:tx>
            <c:strRef>
              <c:f>Planilha1!$C$22</c:f>
              <c:strCache>
                <c:ptCount val="1"/>
                <c:pt idx="0">
                  <c:v>NÃO DURÁVEIS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555-48B6-AA29-0E740347306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A555-48B6-AA29-0E740347306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555-48B6-AA29-0E740347306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A555-48B6-AA29-0E740347306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555-48B6-AA29-0E740347306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A555-48B6-AA29-0E740347306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A555-48B6-AA29-0E740347306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A555-48B6-AA29-0E740347306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A555-48B6-AA29-0E740347306E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A555-48B6-AA29-0E740347306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A555-48B6-AA29-0E740347306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A555-48B6-AA29-0E740347306E}"/>
                </c:ext>
              </c:extLst>
            </c:dLbl>
            <c:dLbl>
              <c:idx val="12"/>
              <c:layout>
                <c:manualLayout>
                  <c:x val="-5.0534776902887137E-2"/>
                  <c:y val="-3.18635170603674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A555-48B6-AA29-0E740347306E}"/>
                </c:ext>
              </c:extLst>
            </c:dLbl>
            <c:dLbl>
              <c:idx val="13"/>
              <c:layout>
                <c:manualLayout>
                  <c:x val="-5.0534776902887241E-2"/>
                  <c:y val="-1.79746281714785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A555-48B6-AA29-0E740347306E}"/>
                </c:ext>
              </c:extLst>
            </c:dLbl>
            <c:dLbl>
              <c:idx val="14"/>
              <c:layout>
                <c:manualLayout>
                  <c:x val="-9.2191601049868769E-4"/>
                  <c:y val="-8.7153689122193064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A555-48B6-AA29-0E74034730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Planilha1!$A$23:$A$37</c:f>
              <c:numCache>
                <c:formatCode>mmm\-yy</c:formatCode>
                <c:ptCount val="15"/>
                <c:pt idx="0">
                  <c:v>45139</c:v>
                </c:pt>
                <c:pt idx="1">
                  <c:v>45170</c:v>
                </c:pt>
                <c:pt idx="2">
                  <c:v>45200</c:v>
                </c:pt>
                <c:pt idx="3">
                  <c:v>45231</c:v>
                </c:pt>
                <c:pt idx="4">
                  <c:v>45261</c:v>
                </c:pt>
                <c:pt idx="5">
                  <c:v>45292</c:v>
                </c:pt>
                <c:pt idx="6">
                  <c:v>45323</c:v>
                </c:pt>
                <c:pt idx="7">
                  <c:v>45352</c:v>
                </c:pt>
                <c:pt idx="8">
                  <c:v>45383</c:v>
                </c:pt>
                <c:pt idx="9">
                  <c:v>45413</c:v>
                </c:pt>
                <c:pt idx="10">
                  <c:v>45444</c:v>
                </c:pt>
                <c:pt idx="11">
                  <c:v>45474</c:v>
                </c:pt>
                <c:pt idx="12">
                  <c:v>45505</c:v>
                </c:pt>
                <c:pt idx="13">
                  <c:v>45536</c:v>
                </c:pt>
                <c:pt idx="14">
                  <c:v>45566</c:v>
                </c:pt>
              </c:numCache>
            </c:numRef>
          </c:cat>
          <c:val>
            <c:numRef>
              <c:f>Planilha1!$C$23:$C$37</c:f>
              <c:numCache>
                <c:formatCode>General</c:formatCode>
                <c:ptCount val="15"/>
                <c:pt idx="0">
                  <c:v>116.9</c:v>
                </c:pt>
                <c:pt idx="1">
                  <c:v>115.8</c:v>
                </c:pt>
                <c:pt idx="2">
                  <c:v>108.3</c:v>
                </c:pt>
                <c:pt idx="3">
                  <c:v>114.7</c:v>
                </c:pt>
                <c:pt idx="4">
                  <c:v>120.3</c:v>
                </c:pt>
                <c:pt idx="5">
                  <c:v>111.7</c:v>
                </c:pt>
                <c:pt idx="6">
                  <c:v>106.5</c:v>
                </c:pt>
                <c:pt idx="7">
                  <c:v>104.8</c:v>
                </c:pt>
                <c:pt idx="8">
                  <c:v>108.8</c:v>
                </c:pt>
                <c:pt idx="9">
                  <c:v>107.9</c:v>
                </c:pt>
                <c:pt idx="10">
                  <c:v>103.9</c:v>
                </c:pt>
                <c:pt idx="11">
                  <c:v>102.4</c:v>
                </c:pt>
                <c:pt idx="12">
                  <c:v>103.3</c:v>
                </c:pt>
                <c:pt idx="13">
                  <c:v>111.6</c:v>
                </c:pt>
                <c:pt idx="14">
                  <c:v>115.6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555-48B6-AA29-0E740347306E}"/>
            </c:ext>
          </c:extLst>
        </c:ser>
        <c:ser>
          <c:idx val="2"/>
          <c:order val="2"/>
          <c:tx>
            <c:strRef>
              <c:f>Planilha1!$D$22</c:f>
              <c:strCache>
                <c:ptCount val="1"/>
                <c:pt idx="0">
                  <c:v>DURÁVEIS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A555-48B6-AA29-0E740347306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A555-48B6-AA29-0E740347306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A555-48B6-AA29-0E740347306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A555-48B6-AA29-0E740347306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A555-48B6-AA29-0E740347306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A555-48B6-AA29-0E740347306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A555-48B6-AA29-0E740347306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A555-48B6-AA29-0E740347306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A555-48B6-AA29-0E740347306E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A-A555-48B6-AA29-0E740347306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A555-48B6-AA29-0E740347306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A555-48B6-AA29-0E740347306E}"/>
                </c:ext>
              </c:extLst>
            </c:dLbl>
            <c:dLbl>
              <c:idx val="12"/>
              <c:layout>
                <c:manualLayout>
                  <c:x val="-4.1423665791776025E-2"/>
                  <c:y val="4.11227763196266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A555-48B6-AA29-0E740347306E}"/>
                </c:ext>
              </c:extLst>
            </c:dLbl>
            <c:dLbl>
              <c:idx val="13"/>
              <c:layout>
                <c:manualLayout>
                  <c:x val="-3.9423665791776127E-2"/>
                  <c:y val="2.72338874307378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A555-48B6-AA29-0E740347306E}"/>
                </c:ext>
              </c:extLst>
            </c:dLbl>
            <c:dLbl>
              <c:idx val="14"/>
              <c:layout>
                <c:manualLayout>
                  <c:x val="-9.2191601049868769E-4"/>
                  <c:y val="5.50116652085156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A555-48B6-AA29-0E74034730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Planilha1!$A$23:$A$37</c:f>
              <c:numCache>
                <c:formatCode>mmm\-yy</c:formatCode>
                <c:ptCount val="15"/>
                <c:pt idx="0">
                  <c:v>45139</c:v>
                </c:pt>
                <c:pt idx="1">
                  <c:v>45170</c:v>
                </c:pt>
                <c:pt idx="2">
                  <c:v>45200</c:v>
                </c:pt>
                <c:pt idx="3">
                  <c:v>45231</c:v>
                </c:pt>
                <c:pt idx="4">
                  <c:v>45261</c:v>
                </c:pt>
                <c:pt idx="5">
                  <c:v>45292</c:v>
                </c:pt>
                <c:pt idx="6">
                  <c:v>45323</c:v>
                </c:pt>
                <c:pt idx="7">
                  <c:v>45352</c:v>
                </c:pt>
                <c:pt idx="8">
                  <c:v>45383</c:v>
                </c:pt>
                <c:pt idx="9">
                  <c:v>45413</c:v>
                </c:pt>
                <c:pt idx="10">
                  <c:v>45444</c:v>
                </c:pt>
                <c:pt idx="11">
                  <c:v>45474</c:v>
                </c:pt>
                <c:pt idx="12">
                  <c:v>45505</c:v>
                </c:pt>
                <c:pt idx="13">
                  <c:v>45536</c:v>
                </c:pt>
                <c:pt idx="14">
                  <c:v>45566</c:v>
                </c:pt>
              </c:numCache>
            </c:numRef>
          </c:cat>
          <c:val>
            <c:numRef>
              <c:f>Planilha1!$D$23:$D$37</c:f>
              <c:numCache>
                <c:formatCode>General</c:formatCode>
                <c:ptCount val="15"/>
                <c:pt idx="0">
                  <c:v>96.8</c:v>
                </c:pt>
                <c:pt idx="1">
                  <c:v>101.8</c:v>
                </c:pt>
                <c:pt idx="2">
                  <c:v>98.1</c:v>
                </c:pt>
                <c:pt idx="3">
                  <c:v>94.2</c:v>
                </c:pt>
                <c:pt idx="4">
                  <c:v>97</c:v>
                </c:pt>
                <c:pt idx="5">
                  <c:v>98.1</c:v>
                </c:pt>
                <c:pt idx="6">
                  <c:v>93.5</c:v>
                </c:pt>
                <c:pt idx="7">
                  <c:v>94</c:v>
                </c:pt>
                <c:pt idx="8">
                  <c:v>93.8</c:v>
                </c:pt>
                <c:pt idx="9">
                  <c:v>93.2</c:v>
                </c:pt>
                <c:pt idx="10">
                  <c:v>100.2</c:v>
                </c:pt>
                <c:pt idx="11">
                  <c:v>104</c:v>
                </c:pt>
                <c:pt idx="12">
                  <c:v>101</c:v>
                </c:pt>
                <c:pt idx="13">
                  <c:v>104.8</c:v>
                </c:pt>
                <c:pt idx="14">
                  <c:v>113.7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555-48B6-AA29-0E74034730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10883103"/>
        <c:axId val="123128943"/>
      </c:lineChart>
      <c:dateAx>
        <c:axId val="1110883103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23128943"/>
        <c:crosses val="autoZero"/>
        <c:auto val="1"/>
        <c:lblOffset val="100"/>
        <c:baseTimeUnit val="months"/>
      </c:dateAx>
      <c:valAx>
        <c:axId val="123128943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108831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1448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 Rosário</dc:creator>
  <cp:keywords/>
  <dc:description/>
  <cp:lastModifiedBy>Sandra Peixoto</cp:lastModifiedBy>
  <cp:revision>2</cp:revision>
  <dcterms:created xsi:type="dcterms:W3CDTF">2024-12-03T17:32:00Z</dcterms:created>
  <dcterms:modified xsi:type="dcterms:W3CDTF">2024-12-03T17:32:00Z</dcterms:modified>
</cp:coreProperties>
</file>