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992" w:rsidRPr="005C0C62" w:rsidRDefault="00161992" w:rsidP="00161992">
      <w:pPr>
        <w:spacing w:after="0" w:line="240" w:lineRule="auto"/>
        <w:jc w:val="right"/>
        <w:rPr>
          <w:rFonts w:ascii="Times New Roman" w:hAnsi="Times New Roman" w:cs="Times New Roman"/>
          <w:sz w:val="24"/>
        </w:rPr>
      </w:pPr>
      <w:r w:rsidRPr="005C0C62">
        <w:rPr>
          <w:rFonts w:ascii="Times New Roman" w:hAnsi="Times New Roman" w:cs="Times New Roman"/>
          <w:sz w:val="24"/>
        </w:rPr>
        <w:t xml:space="preserve">Maceió, </w:t>
      </w:r>
      <w:r w:rsidR="001A2193">
        <w:rPr>
          <w:rFonts w:ascii="Times New Roman" w:hAnsi="Times New Roman" w:cs="Times New Roman"/>
          <w:sz w:val="24"/>
        </w:rPr>
        <w:t>17 de junho</w:t>
      </w:r>
      <w:r w:rsidR="00496E1F">
        <w:rPr>
          <w:rFonts w:ascii="Times New Roman" w:hAnsi="Times New Roman" w:cs="Times New Roman"/>
          <w:sz w:val="24"/>
        </w:rPr>
        <w:t xml:space="preserve"> de</w:t>
      </w:r>
      <w:r w:rsidR="006B72AA">
        <w:rPr>
          <w:rFonts w:ascii="Times New Roman" w:hAnsi="Times New Roman" w:cs="Times New Roman"/>
          <w:sz w:val="24"/>
        </w:rPr>
        <w:t xml:space="preserve"> 2019</w:t>
      </w:r>
    </w:p>
    <w:p w:rsidR="00161992" w:rsidRPr="00161992" w:rsidRDefault="00161992" w:rsidP="00161992">
      <w:pPr>
        <w:spacing w:after="0" w:line="240" w:lineRule="auto"/>
        <w:jc w:val="right"/>
        <w:rPr>
          <w:rFonts w:cs="Times New Roman"/>
          <w:sz w:val="24"/>
        </w:rPr>
      </w:pPr>
    </w:p>
    <w:p w:rsidR="005C0C62" w:rsidRDefault="00275446" w:rsidP="005C0C62">
      <w:pPr>
        <w:jc w:val="center"/>
        <w:rPr>
          <w:rFonts w:ascii="Times New Roman" w:hAnsi="Times New Roman" w:cs="Times New Roman"/>
          <w:b/>
          <w:sz w:val="28"/>
          <w:szCs w:val="24"/>
        </w:rPr>
      </w:pPr>
      <w:r>
        <w:rPr>
          <w:rFonts w:ascii="Times New Roman" w:hAnsi="Times New Roman" w:cs="Times New Roman"/>
          <w:b/>
          <w:sz w:val="28"/>
          <w:szCs w:val="24"/>
        </w:rPr>
        <w:t>Índice de Consumo das Famílias – Maceió</w:t>
      </w:r>
    </w:p>
    <w:p w:rsidR="001A2193" w:rsidRDefault="00314CB0" w:rsidP="001A2193">
      <w:pPr>
        <w:jc w:val="both"/>
        <w:rPr>
          <w:rFonts w:ascii="Times New Roman" w:hAnsi="Times New Roman" w:cs="Times New Roman"/>
          <w:sz w:val="28"/>
          <w:szCs w:val="24"/>
        </w:rPr>
      </w:pPr>
      <w:r>
        <w:rPr>
          <w:rFonts w:ascii="Times New Roman" w:hAnsi="Times New Roman" w:cs="Times New Roman"/>
          <w:sz w:val="28"/>
          <w:szCs w:val="24"/>
        </w:rPr>
        <w:t xml:space="preserve">Após </w:t>
      </w:r>
      <w:r w:rsidR="0063794A">
        <w:rPr>
          <w:rFonts w:ascii="Times New Roman" w:hAnsi="Times New Roman" w:cs="Times New Roman"/>
          <w:sz w:val="28"/>
          <w:szCs w:val="24"/>
        </w:rPr>
        <w:t xml:space="preserve">três meses de queda do consumo, os consumidores da capital voltaram a demandar um pouco mais de bens e serviços na região. Na variação mensal, houve alta de 0,95%. E, </w:t>
      </w:r>
      <w:r w:rsidR="00296FE6">
        <w:rPr>
          <w:rFonts w:ascii="Times New Roman" w:hAnsi="Times New Roman" w:cs="Times New Roman"/>
          <w:sz w:val="28"/>
          <w:szCs w:val="24"/>
        </w:rPr>
        <w:t>na variação anual, as famílias adquiriram cerca de 7,91% a mais do que no mesmo período do ano passado.</w:t>
      </w:r>
    </w:p>
    <w:p w:rsidR="004D5F73" w:rsidRDefault="00296FE6" w:rsidP="001A2193">
      <w:pPr>
        <w:jc w:val="both"/>
        <w:rPr>
          <w:rFonts w:ascii="Times New Roman" w:hAnsi="Times New Roman" w:cs="Times New Roman"/>
          <w:sz w:val="28"/>
          <w:szCs w:val="24"/>
        </w:rPr>
      </w:pPr>
      <w:r>
        <w:rPr>
          <w:rFonts w:ascii="Times New Roman" w:hAnsi="Times New Roman" w:cs="Times New Roman"/>
          <w:sz w:val="28"/>
          <w:szCs w:val="24"/>
        </w:rPr>
        <w:t xml:space="preserve">Como o indicativo de consumo é do mês de maio, o segundo melhor mês do ano para as vendas, por conta do dia das mães, há forte apelo ao consumo. Em relatório de consumo para o período, o Instituto </w:t>
      </w:r>
      <w:proofErr w:type="spellStart"/>
      <w:r>
        <w:rPr>
          <w:rFonts w:ascii="Times New Roman" w:hAnsi="Times New Roman" w:cs="Times New Roman"/>
          <w:sz w:val="28"/>
          <w:szCs w:val="24"/>
        </w:rPr>
        <w:t>Fecomércio</w:t>
      </w:r>
      <w:proofErr w:type="spellEnd"/>
      <w:r w:rsidR="004D5F73">
        <w:rPr>
          <w:rFonts w:ascii="Times New Roman" w:hAnsi="Times New Roman" w:cs="Times New Roman"/>
          <w:sz w:val="28"/>
          <w:szCs w:val="24"/>
        </w:rPr>
        <w:t>, já havia estimado aumento de consumo de 0,8%, o que mostra que o mês foi ligeiramente melhor do que o estimado para o período.</w:t>
      </w:r>
    </w:p>
    <w:p w:rsidR="004D5F73" w:rsidRDefault="004D5F73" w:rsidP="001A2193">
      <w:pPr>
        <w:jc w:val="both"/>
        <w:rPr>
          <w:rFonts w:ascii="Times New Roman" w:hAnsi="Times New Roman" w:cs="Times New Roman"/>
          <w:sz w:val="28"/>
          <w:szCs w:val="24"/>
        </w:rPr>
      </w:pPr>
      <w:r>
        <w:rPr>
          <w:rFonts w:ascii="Times New Roman" w:hAnsi="Times New Roman" w:cs="Times New Roman"/>
          <w:sz w:val="28"/>
          <w:szCs w:val="24"/>
        </w:rPr>
        <w:t>Contudo, a ligeira alta esconde alguns elementos, devido há alguns indicadores negativos na economia, taxa de desemprego elevada, ritmo da indústria menor, comércio ligeiramente negativo, os consumidores têm se mantido incertos em relação à economia, provocando alguns temores.</w:t>
      </w:r>
    </w:p>
    <w:p w:rsidR="00296FE6" w:rsidRDefault="004D5F73" w:rsidP="001A2193">
      <w:pPr>
        <w:jc w:val="both"/>
        <w:rPr>
          <w:rFonts w:ascii="Times New Roman" w:hAnsi="Times New Roman" w:cs="Times New Roman"/>
          <w:sz w:val="28"/>
          <w:szCs w:val="24"/>
        </w:rPr>
      </w:pPr>
      <w:r>
        <w:rPr>
          <w:rFonts w:ascii="Times New Roman" w:hAnsi="Times New Roman" w:cs="Times New Roman"/>
          <w:sz w:val="28"/>
          <w:szCs w:val="24"/>
        </w:rPr>
        <w:t>Esses temores são percebidos na confiança sobre a manutenção do emprego atual, que caiu 0,3% na variação mensal, na Perspectiva de melhora profissional (aumento salarial e mudança de cargo), com queda de 0,7% e sobre o poder de compra da renda atual em comparação ao mesmo mês do ano anterior, com queda de 2,2%</w:t>
      </w:r>
      <w:r w:rsidR="00FE1877">
        <w:rPr>
          <w:rFonts w:ascii="Times New Roman" w:hAnsi="Times New Roman" w:cs="Times New Roman"/>
          <w:sz w:val="28"/>
          <w:szCs w:val="24"/>
        </w:rPr>
        <w:t>.</w:t>
      </w:r>
    </w:p>
    <w:p w:rsidR="00FE1877" w:rsidRDefault="00FE1877" w:rsidP="001A2193">
      <w:pPr>
        <w:jc w:val="both"/>
        <w:rPr>
          <w:rFonts w:ascii="Times New Roman" w:hAnsi="Times New Roman" w:cs="Times New Roman"/>
          <w:sz w:val="28"/>
          <w:szCs w:val="24"/>
        </w:rPr>
      </w:pPr>
      <w:r>
        <w:rPr>
          <w:rFonts w:ascii="Times New Roman" w:hAnsi="Times New Roman" w:cs="Times New Roman"/>
          <w:sz w:val="28"/>
          <w:szCs w:val="24"/>
        </w:rPr>
        <w:t xml:space="preserve">Essa insegurança explica a queda no acumulado do ano do Comércio alagoano em 2,3%. E pode reduzir um pouco mais o volume de vendas se a confiança não voltar a aumentar. </w:t>
      </w:r>
    </w:p>
    <w:p w:rsidR="00FE1877" w:rsidRPr="001A2193" w:rsidRDefault="00FE1877" w:rsidP="001A2193">
      <w:pPr>
        <w:jc w:val="both"/>
        <w:rPr>
          <w:rFonts w:ascii="Times New Roman" w:hAnsi="Times New Roman" w:cs="Times New Roman"/>
          <w:sz w:val="28"/>
          <w:szCs w:val="24"/>
        </w:rPr>
      </w:pPr>
      <w:r>
        <w:rPr>
          <w:rFonts w:ascii="Times New Roman" w:hAnsi="Times New Roman" w:cs="Times New Roman"/>
          <w:sz w:val="28"/>
          <w:szCs w:val="24"/>
        </w:rPr>
        <w:t xml:space="preserve">O apelo festivo permitiu a ampliação das compras a crédito em 1,5% em relação ao mês anterior, o aumento do consumo em 2,2% quando comparado ao mesmo mês do ano passado e, também, uma melhora na perspectiva de consumo até o final do ano, aumento de 1,7% quando </w:t>
      </w:r>
      <w:r>
        <w:rPr>
          <w:rFonts w:ascii="Times New Roman" w:hAnsi="Times New Roman" w:cs="Times New Roman"/>
          <w:sz w:val="28"/>
          <w:szCs w:val="24"/>
        </w:rPr>
        <w:lastRenderedPageBreak/>
        <w:t>comparado ao mesmo período restante do ano</w:t>
      </w:r>
      <w:r w:rsidR="00FF566C">
        <w:rPr>
          <w:rFonts w:ascii="Times New Roman" w:hAnsi="Times New Roman" w:cs="Times New Roman"/>
          <w:sz w:val="28"/>
          <w:szCs w:val="24"/>
        </w:rPr>
        <w:t xml:space="preserve"> com 2018. E, a procura de bens duráveis foi ampliada em 7,1% em relação ao mesmo mês do ano passado, fato bastante positivo e que deve ajudar a alavancar a produção industrial brasileira e nordestina.</w:t>
      </w:r>
      <w:bookmarkStart w:id="0" w:name="_GoBack"/>
      <w:bookmarkEnd w:id="0"/>
    </w:p>
    <w:sectPr w:rsidR="00FE1877" w:rsidRPr="001A2193" w:rsidSect="00161992">
      <w:headerReference w:type="default" r:id="rId7"/>
      <w:footerReference w:type="default" r:id="rId8"/>
      <w:pgSz w:w="11906" w:h="16838"/>
      <w:pgMar w:top="1953" w:right="1701" w:bottom="226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8A0" w:rsidRDefault="00B648A0" w:rsidP="00A04D5F">
      <w:pPr>
        <w:spacing w:after="0" w:line="240" w:lineRule="auto"/>
      </w:pPr>
      <w:r>
        <w:separator/>
      </w:r>
    </w:p>
  </w:endnote>
  <w:endnote w:type="continuationSeparator" w:id="0">
    <w:p w:rsidR="00B648A0" w:rsidRDefault="00B648A0" w:rsidP="00A04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064" w:rsidRDefault="00531064">
    <w:pPr>
      <w:pStyle w:val="Rodap"/>
    </w:pPr>
    <w:r>
      <w:rPr>
        <w:noProof/>
        <w:lang w:eastAsia="pt-BR"/>
      </w:rPr>
      <w:drawing>
        <wp:anchor distT="0" distB="0" distL="114300" distR="114300" simplePos="0" relativeHeight="251658240" behindDoc="0" locked="0" layoutInCell="1" allowOverlap="1" wp14:anchorId="0EA5E4BC" wp14:editId="0D44AB89">
          <wp:simplePos x="0" y="0"/>
          <wp:positionH relativeFrom="column">
            <wp:posOffset>-1069340</wp:posOffset>
          </wp:positionH>
          <wp:positionV relativeFrom="paragraph">
            <wp:posOffset>-996315</wp:posOffset>
          </wp:positionV>
          <wp:extent cx="7526655" cy="1788795"/>
          <wp:effectExtent l="19050" t="0" r="0" b="0"/>
          <wp:wrapSquare wrapText="bothSides"/>
          <wp:docPr id="4" name="Imagem 8" descr="papel timbrado te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l timbrado teste.jpg"/>
                  <pic:cNvPicPr/>
                </pic:nvPicPr>
                <pic:blipFill>
                  <a:blip r:embed="rId1"/>
                  <a:stretch>
                    <a:fillRect/>
                  </a:stretch>
                </pic:blipFill>
                <pic:spPr>
                  <a:xfrm>
                    <a:off x="0" y="0"/>
                    <a:ext cx="7526655" cy="1788795"/>
                  </a:xfrm>
                  <a:prstGeom prst="rect">
                    <a:avLst/>
                  </a:prstGeom>
                </pic:spPr>
              </pic:pic>
            </a:graphicData>
          </a:graphic>
        </wp:anchor>
      </w:drawing>
    </w:r>
  </w:p>
  <w:p w:rsidR="00A04D5F" w:rsidRDefault="00A04D5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8A0" w:rsidRDefault="00B648A0" w:rsidP="00A04D5F">
      <w:pPr>
        <w:spacing w:after="0" w:line="240" w:lineRule="auto"/>
      </w:pPr>
      <w:r>
        <w:separator/>
      </w:r>
    </w:p>
  </w:footnote>
  <w:footnote w:type="continuationSeparator" w:id="0">
    <w:p w:rsidR="00B648A0" w:rsidRDefault="00B648A0" w:rsidP="00A04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D5F" w:rsidRDefault="00161992">
    <w:pPr>
      <w:pStyle w:val="Cabealho"/>
    </w:pPr>
    <w:r>
      <w:rPr>
        <w:noProof/>
        <w:lang w:eastAsia="pt-BR"/>
      </w:rPr>
      <w:drawing>
        <wp:inline distT="0" distB="0" distL="0" distR="0" wp14:anchorId="4AAE484B" wp14:editId="1B184F46">
          <wp:extent cx="1373899" cy="636423"/>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istema Fecomérci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7626" cy="63814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736571"/>
    <w:multiLevelType w:val="hybridMultilevel"/>
    <w:tmpl w:val="ED766858"/>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D5F"/>
    <w:rsid w:val="0000161A"/>
    <w:rsid w:val="000103C0"/>
    <w:rsid w:val="00015F03"/>
    <w:rsid w:val="000244BC"/>
    <w:rsid w:val="00027799"/>
    <w:rsid w:val="00040791"/>
    <w:rsid w:val="00043EC7"/>
    <w:rsid w:val="00045984"/>
    <w:rsid w:val="00050139"/>
    <w:rsid w:val="00055D8E"/>
    <w:rsid w:val="00056823"/>
    <w:rsid w:val="00056CA1"/>
    <w:rsid w:val="00082C18"/>
    <w:rsid w:val="00083B41"/>
    <w:rsid w:val="000841B3"/>
    <w:rsid w:val="00084EA8"/>
    <w:rsid w:val="00085AF3"/>
    <w:rsid w:val="00087475"/>
    <w:rsid w:val="00087974"/>
    <w:rsid w:val="00097CBC"/>
    <w:rsid w:val="000A0157"/>
    <w:rsid w:val="000A6249"/>
    <w:rsid w:val="000B070C"/>
    <w:rsid w:val="000B510B"/>
    <w:rsid w:val="000C64F5"/>
    <w:rsid w:val="000D12F3"/>
    <w:rsid w:val="000D15C1"/>
    <w:rsid w:val="000D6A91"/>
    <w:rsid w:val="000D70FA"/>
    <w:rsid w:val="000E3198"/>
    <w:rsid w:val="00107B66"/>
    <w:rsid w:val="0011586C"/>
    <w:rsid w:val="00116387"/>
    <w:rsid w:val="00117C4F"/>
    <w:rsid w:val="0012169D"/>
    <w:rsid w:val="00133756"/>
    <w:rsid w:val="00150789"/>
    <w:rsid w:val="0015103E"/>
    <w:rsid w:val="00151FE4"/>
    <w:rsid w:val="00152BE2"/>
    <w:rsid w:val="00155F81"/>
    <w:rsid w:val="00160311"/>
    <w:rsid w:val="00161992"/>
    <w:rsid w:val="00192BFB"/>
    <w:rsid w:val="00193099"/>
    <w:rsid w:val="001945D3"/>
    <w:rsid w:val="001961D8"/>
    <w:rsid w:val="0019772D"/>
    <w:rsid w:val="001A2193"/>
    <w:rsid w:val="001B17DC"/>
    <w:rsid w:val="001D1E20"/>
    <w:rsid w:val="001D4911"/>
    <w:rsid w:val="001F1FAF"/>
    <w:rsid w:val="001F3DB6"/>
    <w:rsid w:val="001F439B"/>
    <w:rsid w:val="001F5B5A"/>
    <w:rsid w:val="00215451"/>
    <w:rsid w:val="0022067D"/>
    <w:rsid w:val="002275C5"/>
    <w:rsid w:val="002362A3"/>
    <w:rsid w:val="002448D3"/>
    <w:rsid w:val="0024641A"/>
    <w:rsid w:val="002476E6"/>
    <w:rsid w:val="00250A2E"/>
    <w:rsid w:val="00252CA4"/>
    <w:rsid w:val="00254F86"/>
    <w:rsid w:val="002632DE"/>
    <w:rsid w:val="00275446"/>
    <w:rsid w:val="002808F1"/>
    <w:rsid w:val="00281331"/>
    <w:rsid w:val="002816AB"/>
    <w:rsid w:val="00282111"/>
    <w:rsid w:val="00283C87"/>
    <w:rsid w:val="00284CC1"/>
    <w:rsid w:val="00294295"/>
    <w:rsid w:val="00296FE6"/>
    <w:rsid w:val="002979E2"/>
    <w:rsid w:val="002A03A6"/>
    <w:rsid w:val="002A68AC"/>
    <w:rsid w:val="002A7665"/>
    <w:rsid w:val="002B0F75"/>
    <w:rsid w:val="002B168C"/>
    <w:rsid w:val="002B2216"/>
    <w:rsid w:val="002B65E9"/>
    <w:rsid w:val="002B7DA4"/>
    <w:rsid w:val="002D21F4"/>
    <w:rsid w:val="002E5C57"/>
    <w:rsid w:val="002E6C86"/>
    <w:rsid w:val="002E6CB1"/>
    <w:rsid w:val="002E76CB"/>
    <w:rsid w:val="002E7D4C"/>
    <w:rsid w:val="002F154F"/>
    <w:rsid w:val="00305490"/>
    <w:rsid w:val="00312198"/>
    <w:rsid w:val="00313AE7"/>
    <w:rsid w:val="00314CB0"/>
    <w:rsid w:val="003214CD"/>
    <w:rsid w:val="00325729"/>
    <w:rsid w:val="0032777B"/>
    <w:rsid w:val="00327E7E"/>
    <w:rsid w:val="003309D3"/>
    <w:rsid w:val="00330D6B"/>
    <w:rsid w:val="00330E4C"/>
    <w:rsid w:val="00334230"/>
    <w:rsid w:val="00334A52"/>
    <w:rsid w:val="00334CE7"/>
    <w:rsid w:val="00351B4D"/>
    <w:rsid w:val="00353DF2"/>
    <w:rsid w:val="0035591E"/>
    <w:rsid w:val="00360980"/>
    <w:rsid w:val="00362D91"/>
    <w:rsid w:val="003744D9"/>
    <w:rsid w:val="00380B95"/>
    <w:rsid w:val="00384A65"/>
    <w:rsid w:val="00393533"/>
    <w:rsid w:val="003A0934"/>
    <w:rsid w:val="003B01F7"/>
    <w:rsid w:val="003B4B05"/>
    <w:rsid w:val="003B4EF6"/>
    <w:rsid w:val="003C2810"/>
    <w:rsid w:val="0040249E"/>
    <w:rsid w:val="004042F9"/>
    <w:rsid w:val="00407145"/>
    <w:rsid w:val="00407FAE"/>
    <w:rsid w:val="00415692"/>
    <w:rsid w:val="00415AAD"/>
    <w:rsid w:val="00445C48"/>
    <w:rsid w:val="0044610E"/>
    <w:rsid w:val="00450B62"/>
    <w:rsid w:val="00452032"/>
    <w:rsid w:val="004704CA"/>
    <w:rsid w:val="00472975"/>
    <w:rsid w:val="00476219"/>
    <w:rsid w:val="004847EC"/>
    <w:rsid w:val="00496E1F"/>
    <w:rsid w:val="004979E4"/>
    <w:rsid w:val="00497E7D"/>
    <w:rsid w:val="004A2412"/>
    <w:rsid w:val="004A2CEF"/>
    <w:rsid w:val="004C7953"/>
    <w:rsid w:val="004D5F73"/>
    <w:rsid w:val="004D734F"/>
    <w:rsid w:val="004E56E2"/>
    <w:rsid w:val="004F0145"/>
    <w:rsid w:val="004F0950"/>
    <w:rsid w:val="004F641A"/>
    <w:rsid w:val="0050231E"/>
    <w:rsid w:val="0051019C"/>
    <w:rsid w:val="00511653"/>
    <w:rsid w:val="00531064"/>
    <w:rsid w:val="00532A7B"/>
    <w:rsid w:val="00541660"/>
    <w:rsid w:val="0054446D"/>
    <w:rsid w:val="005513D1"/>
    <w:rsid w:val="00562EFF"/>
    <w:rsid w:val="00567231"/>
    <w:rsid w:val="005741CD"/>
    <w:rsid w:val="00590AD6"/>
    <w:rsid w:val="005B31A4"/>
    <w:rsid w:val="005B45C8"/>
    <w:rsid w:val="005B5A6D"/>
    <w:rsid w:val="005C0C62"/>
    <w:rsid w:val="005C7EB3"/>
    <w:rsid w:val="005D565F"/>
    <w:rsid w:val="005D5BE7"/>
    <w:rsid w:val="005D6AD8"/>
    <w:rsid w:val="005E2A01"/>
    <w:rsid w:val="005E3B03"/>
    <w:rsid w:val="005F3AD3"/>
    <w:rsid w:val="005F5404"/>
    <w:rsid w:val="00614ACE"/>
    <w:rsid w:val="006352FD"/>
    <w:rsid w:val="0063794A"/>
    <w:rsid w:val="006431BC"/>
    <w:rsid w:val="00643693"/>
    <w:rsid w:val="00645C49"/>
    <w:rsid w:val="00646739"/>
    <w:rsid w:val="006527BF"/>
    <w:rsid w:val="00656DB5"/>
    <w:rsid w:val="0066312A"/>
    <w:rsid w:val="00667D9C"/>
    <w:rsid w:val="00670C4E"/>
    <w:rsid w:val="00673904"/>
    <w:rsid w:val="00676069"/>
    <w:rsid w:val="00684866"/>
    <w:rsid w:val="00685FDF"/>
    <w:rsid w:val="00695A7F"/>
    <w:rsid w:val="006B72AA"/>
    <w:rsid w:val="006C3442"/>
    <w:rsid w:val="006C3632"/>
    <w:rsid w:val="006D4C2B"/>
    <w:rsid w:val="006E2996"/>
    <w:rsid w:val="006E761B"/>
    <w:rsid w:val="006F1D29"/>
    <w:rsid w:val="006F53B9"/>
    <w:rsid w:val="00701572"/>
    <w:rsid w:val="007025CC"/>
    <w:rsid w:val="0070339F"/>
    <w:rsid w:val="00715BCB"/>
    <w:rsid w:val="00724866"/>
    <w:rsid w:val="00726802"/>
    <w:rsid w:val="00727533"/>
    <w:rsid w:val="007349AD"/>
    <w:rsid w:val="007665A5"/>
    <w:rsid w:val="00792EF1"/>
    <w:rsid w:val="0079749F"/>
    <w:rsid w:val="007A7696"/>
    <w:rsid w:val="007B1545"/>
    <w:rsid w:val="007B7742"/>
    <w:rsid w:val="007D0A6D"/>
    <w:rsid w:val="007D1310"/>
    <w:rsid w:val="007D664C"/>
    <w:rsid w:val="007D6786"/>
    <w:rsid w:val="007F56FA"/>
    <w:rsid w:val="00811557"/>
    <w:rsid w:val="0081228F"/>
    <w:rsid w:val="00816946"/>
    <w:rsid w:val="00823900"/>
    <w:rsid w:val="00824DA6"/>
    <w:rsid w:val="0082795C"/>
    <w:rsid w:val="008317D4"/>
    <w:rsid w:val="00835B46"/>
    <w:rsid w:val="00843E0D"/>
    <w:rsid w:val="00845AFC"/>
    <w:rsid w:val="00846858"/>
    <w:rsid w:val="00853B9C"/>
    <w:rsid w:val="00860491"/>
    <w:rsid w:val="00866E6E"/>
    <w:rsid w:val="00867ABE"/>
    <w:rsid w:val="008718C9"/>
    <w:rsid w:val="00892F84"/>
    <w:rsid w:val="008A0CA1"/>
    <w:rsid w:val="008A5134"/>
    <w:rsid w:val="008B2832"/>
    <w:rsid w:val="008C2E69"/>
    <w:rsid w:val="008C7C82"/>
    <w:rsid w:val="008D0FFE"/>
    <w:rsid w:val="008D47CA"/>
    <w:rsid w:val="008E0A3F"/>
    <w:rsid w:val="008E1367"/>
    <w:rsid w:val="008E1789"/>
    <w:rsid w:val="008E2960"/>
    <w:rsid w:val="008F1ADC"/>
    <w:rsid w:val="008F7DD9"/>
    <w:rsid w:val="00900BF8"/>
    <w:rsid w:val="00902069"/>
    <w:rsid w:val="009070D2"/>
    <w:rsid w:val="00922AA7"/>
    <w:rsid w:val="00924648"/>
    <w:rsid w:val="00930454"/>
    <w:rsid w:val="00935C76"/>
    <w:rsid w:val="0094240D"/>
    <w:rsid w:val="00946756"/>
    <w:rsid w:val="009470A9"/>
    <w:rsid w:val="009501DE"/>
    <w:rsid w:val="00954A5C"/>
    <w:rsid w:val="009574AB"/>
    <w:rsid w:val="00964D45"/>
    <w:rsid w:val="0096503C"/>
    <w:rsid w:val="0096711B"/>
    <w:rsid w:val="00984D74"/>
    <w:rsid w:val="00993A9E"/>
    <w:rsid w:val="00995BA6"/>
    <w:rsid w:val="009A28E9"/>
    <w:rsid w:val="009A56B3"/>
    <w:rsid w:val="009A60EA"/>
    <w:rsid w:val="009A7916"/>
    <w:rsid w:val="009B4429"/>
    <w:rsid w:val="009B575A"/>
    <w:rsid w:val="009D65E2"/>
    <w:rsid w:val="009E1F49"/>
    <w:rsid w:val="009F279D"/>
    <w:rsid w:val="009F3890"/>
    <w:rsid w:val="00A0268D"/>
    <w:rsid w:val="00A049CA"/>
    <w:rsid w:val="00A04D5F"/>
    <w:rsid w:val="00A07D4B"/>
    <w:rsid w:val="00A12AB6"/>
    <w:rsid w:val="00A16155"/>
    <w:rsid w:val="00A21172"/>
    <w:rsid w:val="00A21671"/>
    <w:rsid w:val="00A26115"/>
    <w:rsid w:val="00A42AC7"/>
    <w:rsid w:val="00A575BE"/>
    <w:rsid w:val="00A60646"/>
    <w:rsid w:val="00A64F3B"/>
    <w:rsid w:val="00A742AE"/>
    <w:rsid w:val="00A74464"/>
    <w:rsid w:val="00A756A8"/>
    <w:rsid w:val="00A85D4B"/>
    <w:rsid w:val="00A86B7C"/>
    <w:rsid w:val="00A87403"/>
    <w:rsid w:val="00AA1D1A"/>
    <w:rsid w:val="00AC23EC"/>
    <w:rsid w:val="00AC3707"/>
    <w:rsid w:val="00AC5503"/>
    <w:rsid w:val="00AC634C"/>
    <w:rsid w:val="00AE39E8"/>
    <w:rsid w:val="00AF083E"/>
    <w:rsid w:val="00B216A7"/>
    <w:rsid w:val="00B42905"/>
    <w:rsid w:val="00B50308"/>
    <w:rsid w:val="00B53931"/>
    <w:rsid w:val="00B54579"/>
    <w:rsid w:val="00B55940"/>
    <w:rsid w:val="00B648A0"/>
    <w:rsid w:val="00B724C1"/>
    <w:rsid w:val="00B805FC"/>
    <w:rsid w:val="00B817D6"/>
    <w:rsid w:val="00B91D0C"/>
    <w:rsid w:val="00B951AD"/>
    <w:rsid w:val="00B969CA"/>
    <w:rsid w:val="00BA170B"/>
    <w:rsid w:val="00BA2060"/>
    <w:rsid w:val="00BA4DDF"/>
    <w:rsid w:val="00BB511B"/>
    <w:rsid w:val="00BB54BD"/>
    <w:rsid w:val="00BC7A87"/>
    <w:rsid w:val="00BE38DD"/>
    <w:rsid w:val="00C063A3"/>
    <w:rsid w:val="00C07368"/>
    <w:rsid w:val="00C1135D"/>
    <w:rsid w:val="00C22A3D"/>
    <w:rsid w:val="00C34F0C"/>
    <w:rsid w:val="00C4568D"/>
    <w:rsid w:val="00C46C3C"/>
    <w:rsid w:val="00C52165"/>
    <w:rsid w:val="00C62217"/>
    <w:rsid w:val="00C62CB7"/>
    <w:rsid w:val="00C81974"/>
    <w:rsid w:val="00C96F0C"/>
    <w:rsid w:val="00CD4B73"/>
    <w:rsid w:val="00CD6368"/>
    <w:rsid w:val="00CE3D03"/>
    <w:rsid w:val="00CF52E8"/>
    <w:rsid w:val="00CF71A5"/>
    <w:rsid w:val="00D109FC"/>
    <w:rsid w:val="00D15E45"/>
    <w:rsid w:val="00D20E40"/>
    <w:rsid w:val="00D24DD8"/>
    <w:rsid w:val="00D37FE4"/>
    <w:rsid w:val="00D439A7"/>
    <w:rsid w:val="00D448D7"/>
    <w:rsid w:val="00D50617"/>
    <w:rsid w:val="00D51CC3"/>
    <w:rsid w:val="00D60D55"/>
    <w:rsid w:val="00D70FE1"/>
    <w:rsid w:val="00D728E9"/>
    <w:rsid w:val="00D80D83"/>
    <w:rsid w:val="00D81694"/>
    <w:rsid w:val="00D955E7"/>
    <w:rsid w:val="00D976E5"/>
    <w:rsid w:val="00DB5782"/>
    <w:rsid w:val="00DC13E5"/>
    <w:rsid w:val="00DD13AF"/>
    <w:rsid w:val="00DD2915"/>
    <w:rsid w:val="00DD7504"/>
    <w:rsid w:val="00E07410"/>
    <w:rsid w:val="00E10BC1"/>
    <w:rsid w:val="00E2177B"/>
    <w:rsid w:val="00E361B1"/>
    <w:rsid w:val="00E46460"/>
    <w:rsid w:val="00E55445"/>
    <w:rsid w:val="00E57417"/>
    <w:rsid w:val="00E60374"/>
    <w:rsid w:val="00E92DE5"/>
    <w:rsid w:val="00E9679D"/>
    <w:rsid w:val="00EA0BD9"/>
    <w:rsid w:val="00EA28DA"/>
    <w:rsid w:val="00EA2CDE"/>
    <w:rsid w:val="00EA4814"/>
    <w:rsid w:val="00EB4F67"/>
    <w:rsid w:val="00EC67FF"/>
    <w:rsid w:val="00ED241B"/>
    <w:rsid w:val="00ED33F3"/>
    <w:rsid w:val="00ED4F88"/>
    <w:rsid w:val="00EE27EE"/>
    <w:rsid w:val="00EF1B06"/>
    <w:rsid w:val="00EF5A98"/>
    <w:rsid w:val="00F00F04"/>
    <w:rsid w:val="00F07C77"/>
    <w:rsid w:val="00F155DB"/>
    <w:rsid w:val="00F25D45"/>
    <w:rsid w:val="00F31F4A"/>
    <w:rsid w:val="00F31FF3"/>
    <w:rsid w:val="00F33684"/>
    <w:rsid w:val="00F3394F"/>
    <w:rsid w:val="00F364B5"/>
    <w:rsid w:val="00F37DF9"/>
    <w:rsid w:val="00F408F2"/>
    <w:rsid w:val="00F42566"/>
    <w:rsid w:val="00F447DF"/>
    <w:rsid w:val="00F512A3"/>
    <w:rsid w:val="00F56ADB"/>
    <w:rsid w:val="00F63626"/>
    <w:rsid w:val="00F722F4"/>
    <w:rsid w:val="00F91013"/>
    <w:rsid w:val="00F911DA"/>
    <w:rsid w:val="00F938AA"/>
    <w:rsid w:val="00FA7929"/>
    <w:rsid w:val="00FB1DFA"/>
    <w:rsid w:val="00FB2E97"/>
    <w:rsid w:val="00FC557F"/>
    <w:rsid w:val="00FC5B8E"/>
    <w:rsid w:val="00FE1877"/>
    <w:rsid w:val="00FF36B6"/>
    <w:rsid w:val="00FF5276"/>
    <w:rsid w:val="00FF566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C01884-0D6C-4AF7-889E-5C6AF655D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D7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A04D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04D5F"/>
    <w:rPr>
      <w:rFonts w:ascii="Tahoma" w:hAnsi="Tahoma" w:cs="Tahoma"/>
      <w:sz w:val="16"/>
      <w:szCs w:val="16"/>
    </w:rPr>
  </w:style>
  <w:style w:type="paragraph" w:styleId="Cabealho">
    <w:name w:val="header"/>
    <w:basedOn w:val="Normal"/>
    <w:link w:val="CabealhoChar"/>
    <w:uiPriority w:val="99"/>
    <w:unhideWhenUsed/>
    <w:rsid w:val="00A04D5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04D5F"/>
  </w:style>
  <w:style w:type="paragraph" w:styleId="Rodap">
    <w:name w:val="footer"/>
    <w:basedOn w:val="Normal"/>
    <w:link w:val="RodapChar"/>
    <w:uiPriority w:val="99"/>
    <w:unhideWhenUsed/>
    <w:rsid w:val="00A04D5F"/>
    <w:pPr>
      <w:tabs>
        <w:tab w:val="center" w:pos="4252"/>
        <w:tab w:val="right" w:pos="8504"/>
      </w:tabs>
      <w:spacing w:after="0" w:line="240" w:lineRule="auto"/>
    </w:pPr>
  </w:style>
  <w:style w:type="character" w:customStyle="1" w:styleId="RodapChar">
    <w:name w:val="Rodapé Char"/>
    <w:basedOn w:val="Fontepargpadro"/>
    <w:link w:val="Rodap"/>
    <w:uiPriority w:val="99"/>
    <w:rsid w:val="00A04D5F"/>
  </w:style>
  <w:style w:type="paragraph" w:styleId="PargrafodaLista">
    <w:name w:val="List Paragraph"/>
    <w:basedOn w:val="Normal"/>
    <w:uiPriority w:val="34"/>
    <w:qFormat/>
    <w:rsid w:val="001F3DB6"/>
    <w:pPr>
      <w:ind w:left="720"/>
      <w:contextualSpacing/>
    </w:pPr>
  </w:style>
  <w:style w:type="character" w:styleId="Hyperlink">
    <w:name w:val="Hyperlink"/>
    <w:basedOn w:val="Fontepargpadro"/>
    <w:uiPriority w:val="99"/>
    <w:unhideWhenUsed/>
    <w:rsid w:val="005C0C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74129">
      <w:bodyDiv w:val="1"/>
      <w:marLeft w:val="0"/>
      <w:marRight w:val="0"/>
      <w:marTop w:val="0"/>
      <w:marBottom w:val="0"/>
      <w:divBdr>
        <w:top w:val="none" w:sz="0" w:space="0" w:color="auto"/>
        <w:left w:val="none" w:sz="0" w:space="0" w:color="auto"/>
        <w:bottom w:val="none" w:sz="0" w:space="0" w:color="auto"/>
        <w:right w:val="none" w:sz="0" w:space="0" w:color="auto"/>
      </w:divBdr>
    </w:div>
    <w:div w:id="415714783">
      <w:bodyDiv w:val="1"/>
      <w:marLeft w:val="0"/>
      <w:marRight w:val="0"/>
      <w:marTop w:val="0"/>
      <w:marBottom w:val="0"/>
      <w:divBdr>
        <w:top w:val="none" w:sz="0" w:space="0" w:color="auto"/>
        <w:left w:val="none" w:sz="0" w:space="0" w:color="auto"/>
        <w:bottom w:val="none" w:sz="0" w:space="0" w:color="auto"/>
        <w:right w:val="none" w:sz="0" w:space="0" w:color="auto"/>
      </w:divBdr>
    </w:div>
    <w:div w:id="1173299488">
      <w:bodyDiv w:val="1"/>
      <w:marLeft w:val="0"/>
      <w:marRight w:val="0"/>
      <w:marTop w:val="0"/>
      <w:marBottom w:val="0"/>
      <w:divBdr>
        <w:top w:val="none" w:sz="0" w:space="0" w:color="auto"/>
        <w:left w:val="none" w:sz="0" w:space="0" w:color="auto"/>
        <w:bottom w:val="none" w:sz="0" w:space="0" w:color="auto"/>
        <w:right w:val="none" w:sz="0" w:space="0" w:color="auto"/>
      </w:divBdr>
    </w:div>
    <w:div w:id="1186597384">
      <w:bodyDiv w:val="1"/>
      <w:marLeft w:val="0"/>
      <w:marRight w:val="0"/>
      <w:marTop w:val="0"/>
      <w:marBottom w:val="0"/>
      <w:divBdr>
        <w:top w:val="none" w:sz="0" w:space="0" w:color="auto"/>
        <w:left w:val="none" w:sz="0" w:space="0" w:color="auto"/>
        <w:bottom w:val="none" w:sz="0" w:space="0" w:color="auto"/>
        <w:right w:val="none" w:sz="0" w:space="0" w:color="auto"/>
      </w:divBdr>
    </w:div>
    <w:div w:id="1847086187">
      <w:bodyDiv w:val="1"/>
      <w:marLeft w:val="0"/>
      <w:marRight w:val="0"/>
      <w:marTop w:val="0"/>
      <w:marBottom w:val="0"/>
      <w:divBdr>
        <w:top w:val="none" w:sz="0" w:space="0" w:color="auto"/>
        <w:left w:val="none" w:sz="0" w:space="0" w:color="auto"/>
        <w:bottom w:val="none" w:sz="0" w:space="0" w:color="auto"/>
        <w:right w:val="none" w:sz="0" w:space="0" w:color="auto"/>
      </w:divBdr>
    </w:div>
    <w:div w:id="2052487462">
      <w:bodyDiv w:val="1"/>
      <w:marLeft w:val="0"/>
      <w:marRight w:val="0"/>
      <w:marTop w:val="0"/>
      <w:marBottom w:val="0"/>
      <w:divBdr>
        <w:top w:val="none" w:sz="0" w:space="0" w:color="auto"/>
        <w:left w:val="none" w:sz="0" w:space="0" w:color="auto"/>
        <w:bottom w:val="none" w:sz="0" w:space="0" w:color="auto"/>
        <w:right w:val="none" w:sz="0" w:space="0" w:color="auto"/>
      </w:divBdr>
    </w:div>
    <w:div w:id="212580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4156</TotalTime>
  <Pages>2</Pages>
  <Words>304</Words>
  <Characters>1643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Felippe FRPMB. Rocha</cp:lastModifiedBy>
  <cp:revision>49</cp:revision>
  <dcterms:created xsi:type="dcterms:W3CDTF">2017-04-04T18:23:00Z</dcterms:created>
  <dcterms:modified xsi:type="dcterms:W3CDTF">2019-06-17T16:12:00Z</dcterms:modified>
</cp:coreProperties>
</file>